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06" w:type="dxa"/>
        <w:tblLook w:val="04A0" w:firstRow="1" w:lastRow="0" w:firstColumn="1" w:lastColumn="0" w:noHBand="0" w:noVBand="1"/>
      </w:tblPr>
      <w:tblGrid>
        <w:gridCol w:w="9006"/>
      </w:tblGrid>
      <w:tr w:rsidR="00807F5F" w:rsidRPr="00C34767" w:rsidTr="00C34767">
        <w:trPr>
          <w:trHeight w:val="480"/>
        </w:trPr>
        <w:tc>
          <w:tcPr>
            <w:tcW w:w="9006" w:type="dxa"/>
            <w:tcBorders>
              <w:top w:val="single" w:sz="8" w:space="0" w:color="auto"/>
              <w:left w:val="single" w:sz="8" w:space="0" w:color="auto"/>
              <w:bottom w:val="single" w:sz="8" w:space="0" w:color="auto"/>
              <w:right w:val="single" w:sz="8" w:space="0" w:color="auto"/>
            </w:tcBorders>
            <w:shd w:val="clear" w:color="000000" w:fill="F1CBB4"/>
            <w:noWrap/>
            <w:vAlign w:val="center"/>
            <w:hideMark/>
          </w:tcPr>
          <w:p w:rsidR="00807F5F" w:rsidRPr="00C34767" w:rsidRDefault="00807F5F" w:rsidP="007960E2">
            <w:pPr>
              <w:tabs>
                <w:tab w:val="left" w:pos="4787"/>
              </w:tabs>
              <w:jc w:val="center"/>
              <w:rPr>
                <w:rFonts w:eastAsia="Times New Roman"/>
                <w:b/>
                <w:bCs/>
                <w:color w:val="000000"/>
                <w:sz w:val="22"/>
                <w:szCs w:val="22"/>
              </w:rPr>
            </w:pPr>
            <w:r w:rsidRPr="00C34767">
              <w:rPr>
                <w:rFonts w:eastAsia="Times New Roman"/>
                <w:b/>
                <w:bCs/>
                <w:color w:val="000000"/>
                <w:sz w:val="22"/>
                <w:szCs w:val="22"/>
              </w:rPr>
              <w:t>DEFINITIONS</w:t>
            </w:r>
          </w:p>
        </w:tc>
      </w:tr>
      <w:tr w:rsidR="00807F5F" w:rsidRPr="00C34767" w:rsidTr="00C34767">
        <w:trPr>
          <w:trHeight w:val="300"/>
        </w:trPr>
        <w:tc>
          <w:tcPr>
            <w:tcW w:w="9006" w:type="dxa"/>
            <w:tcBorders>
              <w:top w:val="nil"/>
              <w:left w:val="nil"/>
              <w:bottom w:val="nil"/>
              <w:right w:val="nil"/>
            </w:tcBorders>
            <w:shd w:val="clear" w:color="auto" w:fill="auto"/>
            <w:noWrap/>
            <w:vAlign w:val="bottom"/>
            <w:hideMark/>
          </w:tcPr>
          <w:p w:rsidR="00807F5F" w:rsidRPr="00C34767" w:rsidRDefault="00807F5F" w:rsidP="007960E2">
            <w:pPr>
              <w:rPr>
                <w:rFonts w:eastAsia="Times New Roman"/>
                <w:b/>
                <w:bCs/>
                <w:color w:val="000000"/>
                <w:sz w:val="22"/>
                <w:szCs w:val="22"/>
              </w:rPr>
            </w:pPr>
          </w:p>
        </w:tc>
      </w:tr>
      <w:tr w:rsidR="00807F5F" w:rsidRPr="00C34767" w:rsidTr="00C34767">
        <w:trPr>
          <w:trHeight w:val="300"/>
        </w:trPr>
        <w:tc>
          <w:tcPr>
            <w:tcW w:w="9006" w:type="dxa"/>
            <w:tcBorders>
              <w:top w:val="nil"/>
              <w:left w:val="nil"/>
              <w:bottom w:val="single" w:sz="4" w:space="0" w:color="auto"/>
              <w:right w:val="nil"/>
            </w:tcBorders>
            <w:shd w:val="clear" w:color="000000" w:fill="F1CBB4"/>
            <w:noWrap/>
            <w:vAlign w:val="bottom"/>
            <w:hideMark/>
          </w:tcPr>
          <w:p w:rsidR="00807F5F" w:rsidRPr="00C34767" w:rsidRDefault="00011517" w:rsidP="007960E2">
            <w:pPr>
              <w:rPr>
                <w:rFonts w:eastAsia="Times New Roman"/>
                <w:b/>
                <w:bCs/>
                <w:color w:val="000000"/>
                <w:sz w:val="22"/>
                <w:szCs w:val="22"/>
              </w:rPr>
            </w:pPr>
            <w:r w:rsidRPr="00C34767">
              <w:rPr>
                <w:rFonts w:eastAsia="Times New Roman"/>
                <w:b/>
                <w:bCs/>
                <w:color w:val="000000"/>
                <w:sz w:val="22"/>
                <w:szCs w:val="22"/>
              </w:rPr>
              <w:t>Type of event</w:t>
            </w:r>
          </w:p>
        </w:tc>
      </w:tr>
      <w:tr w:rsidR="00807F5F" w:rsidRPr="00C34767" w:rsidTr="00C34767">
        <w:trPr>
          <w:trHeight w:val="300"/>
        </w:trPr>
        <w:tc>
          <w:tcPr>
            <w:tcW w:w="9006" w:type="dxa"/>
            <w:tcBorders>
              <w:top w:val="nil"/>
              <w:left w:val="nil"/>
              <w:bottom w:val="nil"/>
              <w:right w:val="nil"/>
            </w:tcBorders>
            <w:shd w:val="clear" w:color="auto" w:fill="auto"/>
            <w:noWrap/>
            <w:vAlign w:val="bottom"/>
            <w:hideMark/>
          </w:tcPr>
          <w:p w:rsidR="00807F5F" w:rsidRPr="00C34767" w:rsidRDefault="00807F5F" w:rsidP="007960E2">
            <w:pPr>
              <w:rPr>
                <w:rFonts w:eastAsia="Times New Roman"/>
                <w:color w:val="000000"/>
                <w:sz w:val="22"/>
                <w:szCs w:val="22"/>
              </w:rPr>
            </w:pPr>
            <w:r w:rsidRPr="00C34767">
              <w:rPr>
                <w:rFonts w:eastAsia="Times New Roman"/>
                <w:b/>
                <w:bCs/>
                <w:color w:val="000000"/>
                <w:sz w:val="22"/>
                <w:szCs w:val="22"/>
              </w:rPr>
              <w:t>Fatality</w:t>
            </w:r>
            <w:r w:rsidRPr="00C34767">
              <w:rPr>
                <w:rFonts w:eastAsia="Times New Roman"/>
                <w:color w:val="000000"/>
                <w:sz w:val="22"/>
                <w:szCs w:val="22"/>
              </w:rPr>
              <w:t>: any work-related death</w:t>
            </w:r>
            <w:r w:rsidR="000628FE" w:rsidRPr="00C34767">
              <w:rPr>
                <w:rFonts w:eastAsia="Times New Roman"/>
                <w:color w:val="000000"/>
                <w:sz w:val="22"/>
                <w:szCs w:val="22"/>
              </w:rPr>
              <w:t xml:space="preserve"> of an ESI worker</w:t>
            </w:r>
          </w:p>
          <w:p w:rsidR="00766DCD" w:rsidRPr="00C34767" w:rsidRDefault="00766DCD" w:rsidP="007960E2">
            <w:pPr>
              <w:rPr>
                <w:rFonts w:eastAsia="Times New Roman"/>
                <w:color w:val="000000"/>
                <w:sz w:val="22"/>
                <w:szCs w:val="22"/>
              </w:rPr>
            </w:pPr>
            <w:r w:rsidRPr="00C34767">
              <w:rPr>
                <w:rFonts w:eastAsia="Times New Roman"/>
                <w:b/>
                <w:color w:val="000000"/>
                <w:sz w:val="22"/>
                <w:szCs w:val="22"/>
              </w:rPr>
              <w:t>Injury</w:t>
            </w:r>
            <w:r w:rsidRPr="00C34767">
              <w:rPr>
                <w:rFonts w:eastAsia="Times New Roman"/>
                <w:color w:val="000000"/>
                <w:sz w:val="22"/>
                <w:szCs w:val="22"/>
              </w:rPr>
              <w:t>: any work-related injury, severe or not,</w:t>
            </w:r>
            <w:r w:rsidR="000628FE" w:rsidRPr="00C34767">
              <w:rPr>
                <w:rFonts w:eastAsia="Times New Roman"/>
                <w:color w:val="000000"/>
                <w:sz w:val="22"/>
                <w:szCs w:val="22"/>
              </w:rPr>
              <w:t xml:space="preserve"> to an ESI worker. I</w:t>
            </w:r>
            <w:r w:rsidRPr="00C34767">
              <w:rPr>
                <w:rFonts w:eastAsia="Times New Roman"/>
                <w:color w:val="000000"/>
                <w:sz w:val="22"/>
                <w:szCs w:val="22"/>
              </w:rPr>
              <w:t>nclud</w:t>
            </w:r>
            <w:r w:rsidR="000628FE" w:rsidRPr="00C34767">
              <w:rPr>
                <w:rFonts w:eastAsia="Times New Roman"/>
                <w:color w:val="000000"/>
                <w:sz w:val="22"/>
                <w:szCs w:val="22"/>
              </w:rPr>
              <w:t>es</w:t>
            </w:r>
            <w:r w:rsidRPr="00C34767">
              <w:rPr>
                <w:rFonts w:eastAsia="Times New Roman"/>
                <w:color w:val="000000"/>
                <w:sz w:val="22"/>
                <w:szCs w:val="22"/>
              </w:rPr>
              <w:t xml:space="preserve"> electric shocks where the victim was taken for medical assessment </w:t>
            </w:r>
            <w:r w:rsidR="00506C39" w:rsidRPr="00C34767">
              <w:rPr>
                <w:rFonts w:eastAsia="Times New Roman"/>
                <w:color w:val="000000"/>
                <w:sz w:val="22"/>
                <w:szCs w:val="22"/>
              </w:rPr>
              <w:t xml:space="preserve">and </w:t>
            </w:r>
            <w:r w:rsidRPr="00C34767">
              <w:rPr>
                <w:rFonts w:eastAsia="Times New Roman"/>
                <w:color w:val="000000"/>
                <w:sz w:val="22"/>
                <w:szCs w:val="22"/>
              </w:rPr>
              <w:t xml:space="preserve">later cleared of any </w:t>
            </w:r>
            <w:r w:rsidR="00CE1DB8" w:rsidRPr="00C34767">
              <w:rPr>
                <w:rFonts w:eastAsia="Times New Roman"/>
                <w:color w:val="000000"/>
                <w:sz w:val="22"/>
                <w:szCs w:val="22"/>
              </w:rPr>
              <w:t>i</w:t>
            </w:r>
            <w:r w:rsidRPr="00C34767">
              <w:rPr>
                <w:rFonts w:eastAsia="Times New Roman"/>
                <w:color w:val="000000"/>
                <w:sz w:val="22"/>
                <w:szCs w:val="22"/>
              </w:rPr>
              <w:t>njury</w:t>
            </w:r>
            <w:r w:rsidR="00506C39" w:rsidRPr="00C34767">
              <w:rPr>
                <w:rFonts w:eastAsia="Times New Roman"/>
                <w:color w:val="000000"/>
                <w:sz w:val="22"/>
                <w:szCs w:val="22"/>
              </w:rPr>
              <w:t>, as well as</w:t>
            </w:r>
            <w:r w:rsidR="009236AE" w:rsidRPr="00C34767">
              <w:rPr>
                <w:rFonts w:eastAsia="Times New Roman"/>
                <w:color w:val="000000"/>
                <w:sz w:val="22"/>
                <w:szCs w:val="22"/>
              </w:rPr>
              <w:t xml:space="preserve"> any non-treatment injury such as self-reported pain or discomfort</w:t>
            </w:r>
            <w:r w:rsidR="005A20F7" w:rsidRPr="00C34767">
              <w:rPr>
                <w:rFonts w:eastAsia="Times New Roman"/>
                <w:color w:val="000000"/>
                <w:sz w:val="22"/>
                <w:szCs w:val="22"/>
              </w:rPr>
              <w:t>.</w:t>
            </w:r>
          </w:p>
          <w:p w:rsidR="00766DCD" w:rsidRPr="00C34767" w:rsidRDefault="00766DCD" w:rsidP="000628FE">
            <w:pPr>
              <w:rPr>
                <w:rFonts w:eastAsia="Times New Roman"/>
                <w:color w:val="000000"/>
                <w:sz w:val="22"/>
                <w:szCs w:val="22"/>
              </w:rPr>
            </w:pPr>
            <w:r w:rsidRPr="00C34767">
              <w:rPr>
                <w:rFonts w:eastAsia="Times New Roman"/>
                <w:b/>
                <w:color w:val="000000"/>
                <w:sz w:val="22"/>
                <w:szCs w:val="22"/>
              </w:rPr>
              <w:t>Health / illness</w:t>
            </w:r>
            <w:r w:rsidR="0063189D" w:rsidRPr="00C34767">
              <w:rPr>
                <w:rFonts w:eastAsia="Times New Roman"/>
                <w:color w:val="000000"/>
                <w:sz w:val="22"/>
                <w:szCs w:val="22"/>
              </w:rPr>
              <w:t>: any work-related diseases or</w:t>
            </w:r>
            <w:r w:rsidR="00BD6371" w:rsidRPr="00C34767">
              <w:rPr>
                <w:rFonts w:eastAsia="Times New Roman"/>
                <w:color w:val="000000"/>
                <w:sz w:val="22"/>
                <w:szCs w:val="22"/>
              </w:rPr>
              <w:t xml:space="preserve"> mental</w:t>
            </w:r>
            <w:r w:rsidR="0063189D" w:rsidRPr="00C34767">
              <w:rPr>
                <w:rFonts w:eastAsia="Times New Roman"/>
                <w:color w:val="000000"/>
                <w:sz w:val="22"/>
                <w:szCs w:val="22"/>
              </w:rPr>
              <w:t xml:space="preserve"> or physical</w:t>
            </w:r>
            <w:r w:rsidRPr="00C34767">
              <w:rPr>
                <w:rFonts w:eastAsia="Times New Roman"/>
                <w:color w:val="000000"/>
                <w:sz w:val="22"/>
                <w:szCs w:val="22"/>
              </w:rPr>
              <w:t xml:space="preserve"> health issues,</w:t>
            </w:r>
            <w:r w:rsidR="009236AE" w:rsidRPr="00C34767">
              <w:rPr>
                <w:rFonts w:eastAsia="Times New Roman"/>
                <w:color w:val="000000"/>
                <w:sz w:val="22"/>
                <w:szCs w:val="22"/>
              </w:rPr>
              <w:t xml:space="preserve"> severe or not,</w:t>
            </w:r>
            <w:r w:rsidRPr="00C34767">
              <w:rPr>
                <w:rFonts w:eastAsia="Times New Roman"/>
                <w:color w:val="000000"/>
                <w:sz w:val="22"/>
                <w:szCs w:val="22"/>
              </w:rPr>
              <w:t xml:space="preserve"> </w:t>
            </w:r>
            <w:r w:rsidR="000628FE" w:rsidRPr="00C34767">
              <w:rPr>
                <w:rFonts w:eastAsia="Times New Roman"/>
                <w:color w:val="000000"/>
                <w:sz w:val="22"/>
                <w:szCs w:val="22"/>
              </w:rPr>
              <w:t>to an ESI worker. E</w:t>
            </w:r>
            <w:r w:rsidRPr="00C34767">
              <w:rPr>
                <w:rFonts w:eastAsia="Times New Roman"/>
                <w:color w:val="000000"/>
                <w:sz w:val="22"/>
                <w:szCs w:val="22"/>
              </w:rPr>
              <w:t>.g. cancers, musculoskeletal diseases, hearing loss, stress related disorders</w:t>
            </w:r>
            <w:r w:rsidR="005A20F7" w:rsidRPr="00C34767">
              <w:rPr>
                <w:rFonts w:eastAsia="Times New Roman"/>
                <w:color w:val="000000"/>
                <w:sz w:val="22"/>
                <w:szCs w:val="22"/>
              </w:rPr>
              <w:t>.</w:t>
            </w:r>
          </w:p>
        </w:tc>
      </w:tr>
      <w:tr w:rsidR="00807F5F" w:rsidRPr="00C34767" w:rsidTr="00C34767">
        <w:trPr>
          <w:trHeight w:val="600"/>
        </w:trPr>
        <w:tc>
          <w:tcPr>
            <w:tcW w:w="9006" w:type="dxa"/>
            <w:tcBorders>
              <w:top w:val="nil"/>
              <w:left w:val="nil"/>
              <w:bottom w:val="nil"/>
              <w:right w:val="nil"/>
            </w:tcBorders>
            <w:shd w:val="clear" w:color="auto" w:fill="auto"/>
            <w:noWrap/>
            <w:vAlign w:val="center"/>
            <w:hideMark/>
          </w:tcPr>
          <w:p w:rsidR="00BD6371" w:rsidRPr="00C34767" w:rsidRDefault="00807F5F" w:rsidP="00BD6371">
            <w:pPr>
              <w:rPr>
                <w:rFonts w:eastAsia="Times New Roman"/>
                <w:color w:val="000000"/>
                <w:sz w:val="22"/>
                <w:szCs w:val="22"/>
              </w:rPr>
            </w:pPr>
            <w:r w:rsidRPr="00C34767">
              <w:rPr>
                <w:rFonts w:eastAsia="Times New Roman"/>
                <w:b/>
                <w:bCs/>
                <w:color w:val="000000"/>
                <w:sz w:val="22"/>
                <w:szCs w:val="22"/>
              </w:rPr>
              <w:t>Near miss</w:t>
            </w:r>
            <w:r w:rsidRPr="00C34767">
              <w:rPr>
                <w:rFonts w:eastAsia="Times New Roman"/>
                <w:color w:val="000000"/>
                <w:sz w:val="22"/>
                <w:szCs w:val="22"/>
              </w:rPr>
              <w:t xml:space="preserve">: </w:t>
            </w:r>
            <w:r w:rsidR="00D0260A" w:rsidRPr="00C34767">
              <w:rPr>
                <w:rFonts w:eastAsia="Times New Roman"/>
                <w:color w:val="000000"/>
                <w:sz w:val="22"/>
                <w:szCs w:val="22"/>
              </w:rPr>
              <w:t>an</w:t>
            </w:r>
            <w:r w:rsidR="00374CC1" w:rsidRPr="00C34767">
              <w:rPr>
                <w:rFonts w:eastAsia="Times New Roman"/>
                <w:color w:val="000000"/>
                <w:sz w:val="22"/>
                <w:szCs w:val="22"/>
              </w:rPr>
              <w:t>y</w:t>
            </w:r>
            <w:r w:rsidR="00D0260A" w:rsidRPr="00C34767">
              <w:rPr>
                <w:rFonts w:eastAsia="Times New Roman"/>
                <w:color w:val="000000"/>
                <w:sz w:val="22"/>
                <w:szCs w:val="22"/>
              </w:rPr>
              <w:t xml:space="preserve"> unplanned or uncontrolled incident in relation to a workplace that expose</w:t>
            </w:r>
            <w:r w:rsidR="0056156B" w:rsidRPr="00C34767">
              <w:rPr>
                <w:rFonts w:eastAsia="Times New Roman"/>
                <w:color w:val="000000"/>
                <w:sz w:val="22"/>
                <w:szCs w:val="22"/>
              </w:rPr>
              <w:t>d</w:t>
            </w:r>
            <w:r w:rsidR="00D0260A" w:rsidRPr="00C34767">
              <w:rPr>
                <w:rFonts w:eastAsia="Times New Roman"/>
                <w:color w:val="000000"/>
                <w:sz w:val="22"/>
                <w:szCs w:val="22"/>
              </w:rPr>
              <w:t xml:space="preserve"> a worker or any other person to a serious risk to that person’s health or safety</w:t>
            </w:r>
            <w:r w:rsidR="00D715CC" w:rsidRPr="00C34767">
              <w:rPr>
                <w:rFonts w:eastAsia="Times New Roman"/>
                <w:color w:val="000000"/>
                <w:sz w:val="22"/>
                <w:szCs w:val="22"/>
              </w:rPr>
              <w:t>.</w:t>
            </w:r>
            <w:r w:rsidR="00D0260A" w:rsidRPr="00C34767">
              <w:rPr>
                <w:rFonts w:eastAsia="Times New Roman"/>
                <w:color w:val="000000"/>
                <w:sz w:val="22"/>
                <w:szCs w:val="22"/>
              </w:rPr>
              <w:t xml:space="preserve"> </w:t>
            </w:r>
            <w:r w:rsidR="00D715CC" w:rsidRPr="00C34767">
              <w:rPr>
                <w:rFonts w:eastAsia="Times New Roman"/>
                <w:color w:val="000000"/>
                <w:sz w:val="22"/>
                <w:szCs w:val="22"/>
              </w:rPr>
              <w:t>(This definition is b</w:t>
            </w:r>
            <w:r w:rsidR="00D0260A" w:rsidRPr="00C34767">
              <w:rPr>
                <w:rFonts w:eastAsia="Times New Roman"/>
                <w:color w:val="000000"/>
                <w:sz w:val="22"/>
                <w:szCs w:val="22"/>
              </w:rPr>
              <w:t>ased on the Health and Safety at Work Act’s definition of “notifiable event</w:t>
            </w:r>
            <w:r w:rsidR="00374CC1" w:rsidRPr="00C34767">
              <w:rPr>
                <w:rFonts w:eastAsia="Times New Roman"/>
                <w:color w:val="000000"/>
                <w:sz w:val="22"/>
                <w:szCs w:val="22"/>
              </w:rPr>
              <w:t xml:space="preserve">” but not limited to the </w:t>
            </w:r>
            <w:r w:rsidR="0056156B" w:rsidRPr="00C34767">
              <w:rPr>
                <w:rFonts w:eastAsia="Times New Roman"/>
                <w:color w:val="000000"/>
                <w:sz w:val="22"/>
                <w:szCs w:val="22"/>
              </w:rPr>
              <w:t xml:space="preserve">lists of exposure under the </w:t>
            </w:r>
            <w:r w:rsidR="00374CC1" w:rsidRPr="00C34767">
              <w:rPr>
                <w:rFonts w:eastAsia="Times New Roman"/>
                <w:color w:val="000000"/>
                <w:sz w:val="22"/>
                <w:szCs w:val="22"/>
              </w:rPr>
              <w:t>Act or</w:t>
            </w:r>
            <w:r w:rsidR="00D0260A" w:rsidRPr="00C34767">
              <w:rPr>
                <w:rFonts w:eastAsia="Times New Roman"/>
                <w:color w:val="000000"/>
                <w:sz w:val="22"/>
                <w:szCs w:val="22"/>
              </w:rPr>
              <w:t xml:space="preserve"> </w:t>
            </w:r>
            <w:r w:rsidR="0056156B" w:rsidRPr="00C34767">
              <w:rPr>
                <w:rFonts w:eastAsia="Times New Roman"/>
                <w:color w:val="000000"/>
                <w:sz w:val="22"/>
                <w:szCs w:val="22"/>
              </w:rPr>
              <w:t xml:space="preserve">other </w:t>
            </w:r>
            <w:r w:rsidR="00D0260A" w:rsidRPr="00C34767">
              <w:rPr>
                <w:rFonts w:eastAsia="Times New Roman"/>
                <w:color w:val="000000"/>
                <w:sz w:val="22"/>
                <w:szCs w:val="22"/>
              </w:rPr>
              <w:t>relevant Regulations</w:t>
            </w:r>
            <w:r w:rsidR="00D715CC" w:rsidRPr="00C34767">
              <w:rPr>
                <w:rFonts w:eastAsia="Times New Roman"/>
                <w:color w:val="000000"/>
                <w:sz w:val="22"/>
                <w:szCs w:val="22"/>
              </w:rPr>
              <w:t>.</w:t>
            </w:r>
            <w:r w:rsidR="00D0260A" w:rsidRPr="00C34767">
              <w:rPr>
                <w:rFonts w:eastAsia="Times New Roman"/>
                <w:color w:val="000000"/>
                <w:sz w:val="22"/>
                <w:szCs w:val="22"/>
              </w:rPr>
              <w:t>)</w:t>
            </w:r>
          </w:p>
          <w:p w:rsidR="00807F5F" w:rsidRPr="00C34767" w:rsidRDefault="00BD6371" w:rsidP="00BD6371">
            <w:pPr>
              <w:rPr>
                <w:rFonts w:eastAsia="Times New Roman"/>
                <w:color w:val="000000"/>
                <w:sz w:val="22"/>
                <w:szCs w:val="22"/>
              </w:rPr>
            </w:pPr>
            <w:r w:rsidRPr="00C34767">
              <w:rPr>
                <w:rFonts w:eastAsia="Times New Roman"/>
                <w:color w:val="000000"/>
                <w:sz w:val="22"/>
                <w:szCs w:val="22"/>
              </w:rPr>
              <w:t>For the purpose of safety reporting, ‘near misses’ may include any incident that led to equipment or property damage and had the potential to result in physical harm, as well as situations where work was completed in unsafe conditions with serious potential for harm.</w:t>
            </w:r>
          </w:p>
          <w:p w:rsidR="00CA5A68" w:rsidRPr="00C34767" w:rsidRDefault="00BD6371" w:rsidP="00BD6371">
            <w:pPr>
              <w:rPr>
                <w:rFonts w:eastAsia="Times New Roman"/>
                <w:color w:val="000000"/>
                <w:sz w:val="22"/>
                <w:szCs w:val="22"/>
              </w:rPr>
            </w:pPr>
            <w:r w:rsidRPr="00C34767">
              <w:rPr>
                <w:rFonts w:eastAsia="Times New Roman"/>
                <w:b/>
                <w:color w:val="000000"/>
                <w:sz w:val="22"/>
                <w:szCs w:val="22"/>
              </w:rPr>
              <w:t>Public safety</w:t>
            </w:r>
            <w:r w:rsidRPr="00C34767">
              <w:rPr>
                <w:rFonts w:eastAsia="Times New Roman"/>
                <w:color w:val="000000"/>
                <w:sz w:val="22"/>
                <w:szCs w:val="22"/>
              </w:rPr>
              <w:t>: any</w:t>
            </w:r>
            <w:r w:rsidR="00D50187" w:rsidRPr="00C34767">
              <w:rPr>
                <w:rFonts w:eastAsia="Times New Roman"/>
                <w:color w:val="000000"/>
                <w:sz w:val="22"/>
                <w:szCs w:val="22"/>
              </w:rPr>
              <w:t xml:space="preserve"> </w:t>
            </w:r>
            <w:r w:rsidR="00CA5A68" w:rsidRPr="00C34767">
              <w:rPr>
                <w:rFonts w:eastAsia="Times New Roman"/>
                <w:color w:val="000000"/>
                <w:sz w:val="22"/>
                <w:szCs w:val="22"/>
              </w:rPr>
              <w:t>incident or situation that resulted in, or presented a significant risk of,</w:t>
            </w:r>
            <w:r w:rsidRPr="00C34767">
              <w:rPr>
                <w:rFonts w:eastAsia="Times New Roman"/>
                <w:color w:val="000000"/>
                <w:sz w:val="22"/>
                <w:szCs w:val="22"/>
              </w:rPr>
              <w:t xml:space="preserve"> </w:t>
            </w:r>
            <w:r w:rsidR="00CA5A68" w:rsidRPr="00C34767">
              <w:rPr>
                <w:rFonts w:eastAsia="Times New Roman"/>
                <w:color w:val="000000"/>
                <w:sz w:val="22"/>
                <w:szCs w:val="22"/>
              </w:rPr>
              <w:t>serious harm to any member of the public (general public or</w:t>
            </w:r>
            <w:r w:rsidRPr="00C34767">
              <w:rPr>
                <w:rFonts w:eastAsia="Times New Roman"/>
                <w:color w:val="000000"/>
                <w:sz w:val="22"/>
                <w:szCs w:val="22"/>
              </w:rPr>
              <w:t xml:space="preserve"> non-ESI workers</w:t>
            </w:r>
            <w:r w:rsidR="00CA5A68" w:rsidRPr="00C34767">
              <w:rPr>
                <w:rFonts w:eastAsia="Times New Roman"/>
                <w:color w:val="000000"/>
                <w:sz w:val="22"/>
                <w:szCs w:val="22"/>
              </w:rPr>
              <w:t>) o</w:t>
            </w:r>
            <w:r w:rsidR="000F6CBE" w:rsidRPr="00C34767">
              <w:rPr>
                <w:rFonts w:eastAsia="Times New Roman"/>
                <w:color w:val="000000"/>
                <w:sz w:val="22"/>
                <w:szCs w:val="22"/>
              </w:rPr>
              <w:t>r significant damage to property</w:t>
            </w:r>
            <w:r w:rsidR="005A20F7" w:rsidRPr="00C34767">
              <w:rPr>
                <w:rFonts w:eastAsia="Times New Roman"/>
                <w:color w:val="000000"/>
                <w:sz w:val="22"/>
                <w:szCs w:val="22"/>
              </w:rPr>
              <w:t>.</w:t>
            </w:r>
          </w:p>
          <w:p w:rsidR="00BD6371" w:rsidRPr="00C34767" w:rsidRDefault="00BD6371" w:rsidP="00BD6371">
            <w:pPr>
              <w:rPr>
                <w:rFonts w:eastAsia="Times New Roman"/>
                <w:color w:val="000000"/>
                <w:sz w:val="22"/>
                <w:szCs w:val="22"/>
              </w:rPr>
            </w:pPr>
            <w:r w:rsidRPr="00C34767">
              <w:rPr>
                <w:rFonts w:eastAsia="Times New Roman"/>
                <w:b/>
                <w:color w:val="000000"/>
                <w:sz w:val="22"/>
                <w:szCs w:val="22"/>
              </w:rPr>
              <w:t>Asset or equipment</w:t>
            </w:r>
            <w:r w:rsidRPr="00C34767">
              <w:rPr>
                <w:rFonts w:eastAsia="Times New Roman"/>
                <w:color w:val="000000"/>
                <w:sz w:val="22"/>
                <w:szCs w:val="22"/>
              </w:rPr>
              <w:t>: any asset or equipment failure</w:t>
            </w:r>
            <w:r w:rsidR="00911B41">
              <w:rPr>
                <w:rFonts w:eastAsia="Times New Roman"/>
                <w:color w:val="000000"/>
                <w:sz w:val="22"/>
                <w:szCs w:val="22"/>
              </w:rPr>
              <w:t xml:space="preserve"> or damage</w:t>
            </w:r>
            <w:r w:rsidRPr="00C34767">
              <w:rPr>
                <w:rFonts w:eastAsia="Times New Roman"/>
                <w:color w:val="000000"/>
                <w:sz w:val="22"/>
                <w:szCs w:val="22"/>
              </w:rPr>
              <w:t xml:space="preserve"> incident that did not result in immediate exposure to serious risk to a </w:t>
            </w:r>
            <w:r w:rsidR="000628FE" w:rsidRPr="00C34767">
              <w:rPr>
                <w:rFonts w:eastAsia="Times New Roman"/>
                <w:color w:val="000000"/>
                <w:sz w:val="22"/>
                <w:szCs w:val="22"/>
              </w:rPr>
              <w:t>person</w:t>
            </w:r>
            <w:r w:rsidRPr="00C34767">
              <w:rPr>
                <w:rFonts w:eastAsia="Times New Roman"/>
                <w:color w:val="000000"/>
                <w:sz w:val="22"/>
                <w:szCs w:val="22"/>
              </w:rPr>
              <w:t>’s health or safety</w:t>
            </w:r>
            <w:r w:rsidR="005A20F7" w:rsidRPr="00C34767">
              <w:rPr>
                <w:rFonts w:eastAsia="Times New Roman"/>
                <w:color w:val="000000"/>
                <w:sz w:val="22"/>
                <w:szCs w:val="22"/>
              </w:rPr>
              <w:t>.</w:t>
            </w:r>
          </w:p>
          <w:p w:rsidR="00BD6371" w:rsidRPr="00C34767" w:rsidRDefault="00B832DA" w:rsidP="00BD6371">
            <w:pPr>
              <w:rPr>
                <w:rFonts w:eastAsia="Times New Roman"/>
                <w:color w:val="000000"/>
                <w:sz w:val="22"/>
                <w:szCs w:val="22"/>
              </w:rPr>
            </w:pPr>
            <w:r>
              <w:rPr>
                <w:rFonts w:eastAsia="Times New Roman"/>
                <w:b/>
                <w:color w:val="000000"/>
                <w:sz w:val="22"/>
                <w:szCs w:val="22"/>
              </w:rPr>
              <w:t>Hazard observation</w:t>
            </w:r>
            <w:r w:rsidR="00BD6371" w:rsidRPr="00C34767">
              <w:rPr>
                <w:rFonts w:eastAsia="Times New Roman"/>
                <w:color w:val="000000"/>
                <w:sz w:val="22"/>
                <w:szCs w:val="22"/>
              </w:rPr>
              <w:t xml:space="preserve">: </w:t>
            </w:r>
            <w:r w:rsidR="00E23570" w:rsidRPr="00C34767">
              <w:rPr>
                <w:rFonts w:eastAsia="Times New Roman"/>
                <w:color w:val="000000"/>
                <w:sz w:val="22"/>
                <w:szCs w:val="22"/>
              </w:rPr>
              <w:t>a situation or thing that has a potential to cause death, injury, or illness to a person. Includes observations on unsafe behaviours, practices, work site, etc.</w:t>
            </w:r>
          </w:p>
        </w:tc>
      </w:tr>
      <w:tr w:rsidR="00807F5F" w:rsidRPr="00C34767" w:rsidTr="00C34767">
        <w:trPr>
          <w:trHeight w:val="900"/>
        </w:trPr>
        <w:tc>
          <w:tcPr>
            <w:tcW w:w="9006" w:type="dxa"/>
            <w:tcBorders>
              <w:top w:val="nil"/>
              <w:left w:val="nil"/>
              <w:bottom w:val="nil"/>
              <w:right w:val="nil"/>
            </w:tcBorders>
            <w:shd w:val="clear" w:color="auto" w:fill="auto"/>
            <w:noWrap/>
            <w:vAlign w:val="center"/>
            <w:hideMark/>
          </w:tcPr>
          <w:p w:rsidR="003556CD" w:rsidRPr="00C34767" w:rsidRDefault="003556CD" w:rsidP="003556CD">
            <w:pPr>
              <w:rPr>
                <w:rFonts w:eastAsia="Times New Roman"/>
                <w:b/>
                <w:bCs/>
                <w:color w:val="000000"/>
                <w:sz w:val="22"/>
                <w:szCs w:val="22"/>
              </w:rPr>
            </w:pPr>
          </w:p>
          <w:p w:rsidR="003556CD" w:rsidRPr="00C34767" w:rsidRDefault="003556CD" w:rsidP="003556CD">
            <w:pPr>
              <w:rPr>
                <w:rFonts w:eastAsia="Times New Roman"/>
                <w:bCs/>
                <w:color w:val="000000"/>
                <w:sz w:val="22"/>
                <w:szCs w:val="22"/>
              </w:rPr>
            </w:pPr>
            <w:r w:rsidRPr="00C34767">
              <w:rPr>
                <w:rFonts w:eastAsia="Times New Roman"/>
                <w:b/>
                <w:bCs/>
                <w:color w:val="000000"/>
                <w:sz w:val="22"/>
                <w:szCs w:val="22"/>
              </w:rPr>
              <w:t>Notifiable event</w:t>
            </w:r>
            <w:r w:rsidRPr="00C34767">
              <w:rPr>
                <w:rFonts w:eastAsia="Times New Roman"/>
                <w:bCs/>
                <w:color w:val="000000"/>
                <w:sz w:val="22"/>
                <w:szCs w:val="22"/>
              </w:rPr>
              <w:t>: a fatality, notifiable injury or notifiable incident as per the Health and Safety at Work Act</w:t>
            </w:r>
            <w:r w:rsidR="005A20F7" w:rsidRPr="00C34767">
              <w:rPr>
                <w:rFonts w:eastAsia="Times New Roman"/>
                <w:bCs/>
                <w:color w:val="000000"/>
                <w:sz w:val="22"/>
                <w:szCs w:val="22"/>
              </w:rPr>
              <w:t>.</w:t>
            </w:r>
          </w:p>
          <w:p w:rsidR="00011517" w:rsidRPr="00C34767" w:rsidRDefault="00011517" w:rsidP="007960E2">
            <w:pPr>
              <w:rPr>
                <w:rFonts w:eastAsia="Times New Roman"/>
                <w:color w:val="000000"/>
                <w:sz w:val="22"/>
                <w:szCs w:val="22"/>
              </w:rPr>
            </w:pPr>
          </w:p>
          <w:p w:rsidR="00011517" w:rsidRPr="00C34767" w:rsidRDefault="00011517" w:rsidP="00432518">
            <w:pPr>
              <w:pBdr>
                <w:bottom w:val="single" w:sz="4" w:space="1" w:color="auto"/>
              </w:pBdr>
              <w:shd w:val="clear" w:color="auto" w:fill="F7CAAC" w:themeFill="accent2" w:themeFillTint="66"/>
              <w:rPr>
                <w:rFonts w:eastAsia="Times New Roman"/>
                <w:b/>
                <w:bCs/>
                <w:color w:val="000000"/>
                <w:sz w:val="22"/>
                <w:szCs w:val="22"/>
              </w:rPr>
            </w:pPr>
            <w:r w:rsidRPr="00C34767">
              <w:rPr>
                <w:rFonts w:eastAsia="Times New Roman"/>
                <w:b/>
                <w:bCs/>
                <w:color w:val="000000"/>
                <w:sz w:val="22"/>
                <w:szCs w:val="22"/>
              </w:rPr>
              <w:t>Type of injury / illness</w:t>
            </w:r>
          </w:p>
          <w:p w:rsidR="00011517" w:rsidRPr="00C34767" w:rsidRDefault="00011517" w:rsidP="007960E2">
            <w:pPr>
              <w:rPr>
                <w:rFonts w:eastAsia="Times New Roman"/>
                <w:b/>
                <w:bCs/>
                <w:color w:val="000000"/>
                <w:sz w:val="22"/>
                <w:szCs w:val="22"/>
              </w:rPr>
            </w:pPr>
            <w:r w:rsidRPr="00C34767">
              <w:rPr>
                <w:rFonts w:eastAsia="Times New Roman"/>
                <w:b/>
                <w:bCs/>
                <w:color w:val="000000"/>
                <w:sz w:val="22"/>
                <w:szCs w:val="22"/>
              </w:rPr>
              <w:t>Lost Time</w:t>
            </w:r>
            <w:r w:rsidR="003556CD" w:rsidRPr="00C34767">
              <w:rPr>
                <w:rFonts w:eastAsia="Times New Roman"/>
                <w:b/>
                <w:bCs/>
                <w:color w:val="000000"/>
                <w:sz w:val="22"/>
                <w:szCs w:val="22"/>
              </w:rPr>
              <w:t xml:space="preserve"> Injury or Illness (LTI)</w:t>
            </w:r>
            <w:r w:rsidR="003556CD" w:rsidRPr="00C34767">
              <w:rPr>
                <w:rFonts w:eastAsia="Times New Roman"/>
                <w:bCs/>
                <w:color w:val="000000"/>
                <w:sz w:val="22"/>
                <w:szCs w:val="22"/>
              </w:rPr>
              <w:t xml:space="preserve">: </w:t>
            </w:r>
            <w:r w:rsidR="00384393" w:rsidRPr="00C34767">
              <w:rPr>
                <w:rFonts w:eastAsia="Times New Roman"/>
                <w:bCs/>
                <w:color w:val="000000"/>
                <w:sz w:val="22"/>
                <w:szCs w:val="22"/>
              </w:rPr>
              <w:t xml:space="preserve">any work-related injury or </w:t>
            </w:r>
            <w:r w:rsidR="00D41212" w:rsidRPr="00C34767">
              <w:rPr>
                <w:rFonts w:eastAsia="Times New Roman"/>
                <w:bCs/>
                <w:color w:val="000000"/>
                <w:sz w:val="22"/>
                <w:szCs w:val="22"/>
              </w:rPr>
              <w:t>illness</w:t>
            </w:r>
            <w:r w:rsidR="00384393" w:rsidRPr="00C34767">
              <w:rPr>
                <w:rFonts w:eastAsia="Times New Roman"/>
                <w:bCs/>
                <w:color w:val="000000"/>
                <w:sz w:val="22"/>
                <w:szCs w:val="22"/>
              </w:rPr>
              <w:t xml:space="preserve"> that resulted in the </w:t>
            </w:r>
            <w:r w:rsidR="00831A15" w:rsidRPr="00C34767">
              <w:rPr>
                <w:rFonts w:eastAsia="Times New Roman"/>
                <w:bCs/>
                <w:color w:val="000000"/>
                <w:sz w:val="22"/>
                <w:szCs w:val="22"/>
              </w:rPr>
              <w:t>inability to work for</w:t>
            </w:r>
            <w:r w:rsidR="00384393" w:rsidRPr="00C34767">
              <w:rPr>
                <w:rFonts w:eastAsia="Times New Roman"/>
                <w:bCs/>
                <w:color w:val="000000"/>
                <w:sz w:val="22"/>
                <w:szCs w:val="22"/>
              </w:rPr>
              <w:t xml:space="preserve"> one or more whole calendar days </w:t>
            </w:r>
            <w:r w:rsidR="00050454">
              <w:rPr>
                <w:rFonts w:eastAsia="Times New Roman"/>
                <w:bCs/>
                <w:color w:val="000000"/>
                <w:sz w:val="22"/>
                <w:szCs w:val="22"/>
              </w:rPr>
              <w:t xml:space="preserve">commencing at any time </w:t>
            </w:r>
            <w:r w:rsidR="00384393" w:rsidRPr="00C34767">
              <w:rPr>
                <w:rFonts w:eastAsia="Times New Roman"/>
                <w:bCs/>
                <w:color w:val="000000"/>
                <w:sz w:val="22"/>
                <w:szCs w:val="22"/>
              </w:rPr>
              <w:t>after the occurre</w:t>
            </w:r>
            <w:r w:rsidR="00050454">
              <w:rPr>
                <w:rFonts w:eastAsia="Times New Roman"/>
                <w:bCs/>
                <w:color w:val="000000"/>
                <w:sz w:val="22"/>
                <w:szCs w:val="22"/>
              </w:rPr>
              <w:t>nce of the injury or illness</w:t>
            </w:r>
            <w:r w:rsidR="00384393" w:rsidRPr="00C34767">
              <w:rPr>
                <w:rFonts w:eastAsia="Times New Roman"/>
                <w:bCs/>
                <w:color w:val="000000"/>
                <w:sz w:val="22"/>
                <w:szCs w:val="22"/>
              </w:rPr>
              <w:t>, whether the employee was scheduled to work or not</w:t>
            </w:r>
            <w:r w:rsidR="00831A15" w:rsidRPr="00C34767">
              <w:rPr>
                <w:rFonts w:eastAsia="Times New Roman"/>
                <w:bCs/>
                <w:color w:val="000000"/>
                <w:sz w:val="22"/>
                <w:szCs w:val="22"/>
              </w:rPr>
              <w:t xml:space="preserve"> (including weekends and holidays)</w:t>
            </w:r>
            <w:r w:rsidR="005A20F7" w:rsidRPr="00C34767">
              <w:rPr>
                <w:rFonts w:eastAsia="Times New Roman"/>
                <w:bCs/>
                <w:color w:val="000000"/>
                <w:sz w:val="22"/>
                <w:szCs w:val="22"/>
              </w:rPr>
              <w:t>.</w:t>
            </w:r>
          </w:p>
          <w:p w:rsidR="00011517" w:rsidRPr="00C34767" w:rsidRDefault="00011517" w:rsidP="007960E2">
            <w:pPr>
              <w:rPr>
                <w:rFonts w:eastAsia="Times New Roman"/>
                <w:b/>
                <w:bCs/>
                <w:color w:val="000000"/>
                <w:sz w:val="22"/>
                <w:szCs w:val="22"/>
              </w:rPr>
            </w:pPr>
            <w:r w:rsidRPr="00C34767">
              <w:rPr>
                <w:rFonts w:eastAsia="Times New Roman"/>
                <w:b/>
                <w:bCs/>
                <w:color w:val="000000"/>
                <w:sz w:val="22"/>
                <w:szCs w:val="22"/>
              </w:rPr>
              <w:t>Restricted Work</w:t>
            </w:r>
            <w:r w:rsidR="003556CD" w:rsidRPr="00C34767">
              <w:rPr>
                <w:rFonts w:eastAsia="Times New Roman"/>
                <w:b/>
                <w:bCs/>
                <w:color w:val="000000"/>
                <w:sz w:val="22"/>
                <w:szCs w:val="22"/>
              </w:rPr>
              <w:t xml:space="preserve"> Injury or Illness (RWI)</w:t>
            </w:r>
            <w:r w:rsidR="003556CD" w:rsidRPr="00C34767">
              <w:rPr>
                <w:rFonts w:eastAsia="Times New Roman"/>
                <w:bCs/>
                <w:color w:val="000000"/>
                <w:sz w:val="22"/>
                <w:szCs w:val="22"/>
              </w:rPr>
              <w:t xml:space="preserve">: </w:t>
            </w:r>
            <w:r w:rsidR="00384393" w:rsidRPr="00C34767">
              <w:rPr>
                <w:rFonts w:eastAsia="Times New Roman"/>
                <w:bCs/>
                <w:color w:val="000000"/>
                <w:sz w:val="22"/>
                <w:szCs w:val="22"/>
              </w:rPr>
              <w:t xml:space="preserve">any work-related injury or </w:t>
            </w:r>
            <w:r w:rsidR="00D41212" w:rsidRPr="00C34767">
              <w:rPr>
                <w:rFonts w:eastAsia="Times New Roman"/>
                <w:bCs/>
                <w:color w:val="000000"/>
                <w:sz w:val="22"/>
                <w:szCs w:val="22"/>
              </w:rPr>
              <w:t>illness</w:t>
            </w:r>
            <w:r w:rsidR="00384393" w:rsidRPr="00C34767">
              <w:rPr>
                <w:rFonts w:eastAsia="Times New Roman"/>
                <w:bCs/>
                <w:color w:val="000000"/>
                <w:sz w:val="22"/>
                <w:szCs w:val="22"/>
              </w:rPr>
              <w:t xml:space="preserve"> that resulted in work restriction or job transfer for one or more whole calendar days after the day when the injury or disease occurred, following the recommendations of either the employer or a </w:t>
            </w:r>
            <w:r w:rsidR="00831A15" w:rsidRPr="00C34767">
              <w:rPr>
                <w:rFonts w:eastAsia="Times New Roman"/>
                <w:bCs/>
                <w:color w:val="000000"/>
                <w:sz w:val="22"/>
                <w:szCs w:val="22"/>
              </w:rPr>
              <w:t>registered medical practitioner</w:t>
            </w:r>
            <w:r w:rsidR="005A20F7" w:rsidRPr="00C34767">
              <w:rPr>
                <w:rFonts w:eastAsia="Times New Roman"/>
                <w:bCs/>
                <w:color w:val="000000"/>
                <w:sz w:val="22"/>
                <w:szCs w:val="22"/>
              </w:rPr>
              <w:t>.</w:t>
            </w:r>
          </w:p>
          <w:p w:rsidR="00011517" w:rsidRPr="00C34767" w:rsidRDefault="00011517" w:rsidP="007960E2">
            <w:pPr>
              <w:rPr>
                <w:rFonts w:eastAsia="Times New Roman"/>
                <w:b/>
                <w:bCs/>
                <w:color w:val="000000"/>
                <w:sz w:val="22"/>
                <w:szCs w:val="22"/>
              </w:rPr>
            </w:pPr>
            <w:r w:rsidRPr="00C34767">
              <w:rPr>
                <w:rFonts w:eastAsia="Times New Roman"/>
                <w:b/>
                <w:bCs/>
                <w:color w:val="000000"/>
                <w:sz w:val="22"/>
                <w:szCs w:val="22"/>
              </w:rPr>
              <w:t>Medical Treatment</w:t>
            </w:r>
            <w:r w:rsidR="003556CD" w:rsidRPr="00C34767">
              <w:rPr>
                <w:rFonts w:eastAsia="Times New Roman"/>
                <w:b/>
                <w:bCs/>
                <w:color w:val="000000"/>
                <w:sz w:val="22"/>
                <w:szCs w:val="22"/>
              </w:rPr>
              <w:t xml:space="preserve"> Injury or Illness (MTI)</w:t>
            </w:r>
            <w:r w:rsidR="003556CD" w:rsidRPr="00C34767">
              <w:rPr>
                <w:rFonts w:eastAsia="Times New Roman"/>
                <w:bCs/>
                <w:color w:val="000000"/>
                <w:sz w:val="22"/>
                <w:szCs w:val="22"/>
              </w:rPr>
              <w:t xml:space="preserve">: </w:t>
            </w:r>
            <w:r w:rsidR="00384393" w:rsidRPr="00C34767">
              <w:rPr>
                <w:rFonts w:eastAsia="Times New Roman"/>
                <w:bCs/>
                <w:color w:val="000000"/>
                <w:sz w:val="22"/>
                <w:szCs w:val="22"/>
              </w:rPr>
              <w:t xml:space="preserve">any work-related injury or </w:t>
            </w:r>
            <w:r w:rsidR="00D41212" w:rsidRPr="00C34767">
              <w:rPr>
                <w:rFonts w:eastAsia="Times New Roman"/>
                <w:bCs/>
                <w:color w:val="000000"/>
                <w:sz w:val="22"/>
                <w:szCs w:val="22"/>
              </w:rPr>
              <w:t>illness</w:t>
            </w:r>
            <w:r w:rsidR="00384393" w:rsidRPr="00C34767">
              <w:rPr>
                <w:rFonts w:eastAsia="Times New Roman"/>
                <w:bCs/>
                <w:color w:val="000000"/>
                <w:sz w:val="22"/>
                <w:szCs w:val="22"/>
              </w:rPr>
              <w:t xml:space="preserve"> that involved medical treatment but did not result in time off work or</w:t>
            </w:r>
            <w:r w:rsidR="00831A15" w:rsidRPr="00C34767">
              <w:rPr>
                <w:rFonts w:eastAsia="Times New Roman"/>
                <w:bCs/>
                <w:color w:val="000000"/>
                <w:sz w:val="22"/>
                <w:szCs w:val="22"/>
              </w:rPr>
              <w:t xml:space="preserve"> on light duties</w:t>
            </w:r>
            <w:r w:rsidR="005A20F7" w:rsidRPr="00C34767">
              <w:rPr>
                <w:rFonts w:eastAsia="Times New Roman"/>
                <w:bCs/>
                <w:color w:val="000000"/>
                <w:sz w:val="22"/>
                <w:szCs w:val="22"/>
              </w:rPr>
              <w:t>.</w:t>
            </w:r>
          </w:p>
          <w:p w:rsidR="00011517" w:rsidRPr="00C34767" w:rsidRDefault="00011517" w:rsidP="007960E2">
            <w:pPr>
              <w:rPr>
                <w:rFonts w:eastAsia="Times New Roman"/>
                <w:b/>
                <w:bCs/>
                <w:color w:val="000000"/>
                <w:sz w:val="22"/>
                <w:szCs w:val="22"/>
              </w:rPr>
            </w:pPr>
            <w:r w:rsidRPr="00C34767">
              <w:rPr>
                <w:rFonts w:eastAsia="Times New Roman"/>
                <w:b/>
                <w:bCs/>
                <w:color w:val="000000"/>
                <w:sz w:val="22"/>
                <w:szCs w:val="22"/>
              </w:rPr>
              <w:t>First-Aid</w:t>
            </w:r>
            <w:r w:rsidR="003556CD" w:rsidRPr="00C34767">
              <w:rPr>
                <w:rFonts w:eastAsia="Times New Roman"/>
                <w:b/>
                <w:bCs/>
                <w:color w:val="000000"/>
                <w:sz w:val="22"/>
                <w:szCs w:val="22"/>
              </w:rPr>
              <w:t xml:space="preserve"> Injury or Illness (FAI)</w:t>
            </w:r>
            <w:r w:rsidR="003556CD" w:rsidRPr="00C34767">
              <w:rPr>
                <w:rFonts w:eastAsia="Times New Roman"/>
                <w:bCs/>
                <w:color w:val="000000"/>
                <w:sz w:val="22"/>
                <w:szCs w:val="22"/>
              </w:rPr>
              <w:t xml:space="preserve">: </w:t>
            </w:r>
            <w:r w:rsidR="00384393" w:rsidRPr="00C34767">
              <w:rPr>
                <w:rFonts w:eastAsia="Times New Roman"/>
                <w:bCs/>
                <w:color w:val="000000"/>
                <w:sz w:val="22"/>
                <w:szCs w:val="22"/>
              </w:rPr>
              <w:t xml:space="preserve">any work-related injury or </w:t>
            </w:r>
            <w:r w:rsidR="00D41212" w:rsidRPr="00C34767">
              <w:rPr>
                <w:rFonts w:eastAsia="Times New Roman"/>
                <w:bCs/>
                <w:color w:val="000000"/>
                <w:sz w:val="22"/>
                <w:szCs w:val="22"/>
              </w:rPr>
              <w:t>illness</w:t>
            </w:r>
            <w:r w:rsidR="00384393" w:rsidRPr="00C34767">
              <w:rPr>
                <w:rFonts w:eastAsia="Times New Roman"/>
                <w:bCs/>
                <w:color w:val="000000"/>
                <w:sz w:val="22"/>
                <w:szCs w:val="22"/>
              </w:rPr>
              <w:t xml:space="preserve"> that involved first-aid treatment but did not result in t</w:t>
            </w:r>
            <w:r w:rsidR="00831A15" w:rsidRPr="00C34767">
              <w:rPr>
                <w:rFonts w:eastAsia="Times New Roman"/>
                <w:bCs/>
                <w:color w:val="000000"/>
                <w:sz w:val="22"/>
                <w:szCs w:val="22"/>
              </w:rPr>
              <w:t>ime off work or on light duties</w:t>
            </w:r>
            <w:r w:rsidR="005A20F7" w:rsidRPr="00C34767">
              <w:rPr>
                <w:rFonts w:eastAsia="Times New Roman"/>
                <w:bCs/>
                <w:color w:val="000000"/>
                <w:sz w:val="22"/>
                <w:szCs w:val="22"/>
              </w:rPr>
              <w:t>.</w:t>
            </w:r>
          </w:p>
          <w:p w:rsidR="00011517" w:rsidRPr="00C34767" w:rsidRDefault="00011517" w:rsidP="007960E2">
            <w:pPr>
              <w:rPr>
                <w:rFonts w:eastAsia="Times New Roman"/>
                <w:b/>
                <w:bCs/>
                <w:color w:val="000000"/>
                <w:sz w:val="22"/>
                <w:szCs w:val="22"/>
              </w:rPr>
            </w:pPr>
            <w:r w:rsidRPr="00C34767">
              <w:rPr>
                <w:rFonts w:eastAsia="Times New Roman"/>
                <w:b/>
                <w:bCs/>
                <w:color w:val="000000"/>
                <w:sz w:val="22"/>
                <w:szCs w:val="22"/>
              </w:rPr>
              <w:t>Non-Treatment</w:t>
            </w:r>
            <w:r w:rsidR="003556CD" w:rsidRPr="00C34767">
              <w:rPr>
                <w:rFonts w:eastAsia="Times New Roman"/>
                <w:b/>
                <w:bCs/>
                <w:color w:val="000000"/>
                <w:sz w:val="22"/>
                <w:szCs w:val="22"/>
              </w:rPr>
              <w:t xml:space="preserve"> Injury or Illness (NTI)</w:t>
            </w:r>
            <w:r w:rsidR="003556CD" w:rsidRPr="00C34767">
              <w:rPr>
                <w:rFonts w:eastAsia="Times New Roman"/>
                <w:bCs/>
                <w:color w:val="000000"/>
                <w:sz w:val="22"/>
                <w:szCs w:val="22"/>
              </w:rPr>
              <w:t xml:space="preserve">: </w:t>
            </w:r>
            <w:r w:rsidR="00384393" w:rsidRPr="00C34767">
              <w:rPr>
                <w:rFonts w:eastAsia="Times New Roman"/>
                <w:bCs/>
                <w:color w:val="000000"/>
                <w:sz w:val="22"/>
                <w:szCs w:val="22"/>
              </w:rPr>
              <w:t>any other work-related injury or illness that does not meet the definitions of any of the above, e.g. se</w:t>
            </w:r>
            <w:r w:rsidR="006A7E7B" w:rsidRPr="00C34767">
              <w:rPr>
                <w:rFonts w:eastAsia="Times New Roman"/>
                <w:bCs/>
                <w:color w:val="000000"/>
                <w:sz w:val="22"/>
                <w:szCs w:val="22"/>
              </w:rPr>
              <w:t>lf-reported pain or discomfort. Includes visits to a medical practitioner for medical assessment following an</w:t>
            </w:r>
            <w:bookmarkStart w:id="0" w:name="_GoBack"/>
            <w:bookmarkEnd w:id="0"/>
            <w:r w:rsidR="006A7E7B" w:rsidRPr="00C34767">
              <w:rPr>
                <w:rFonts w:eastAsia="Times New Roman"/>
                <w:bCs/>
                <w:color w:val="000000"/>
                <w:sz w:val="22"/>
                <w:szCs w:val="22"/>
              </w:rPr>
              <w:t xml:space="preserve"> electric shock.</w:t>
            </w:r>
          </w:p>
          <w:p w:rsidR="0019211F" w:rsidRPr="00C34767" w:rsidRDefault="0019211F" w:rsidP="007960E2">
            <w:pPr>
              <w:rPr>
                <w:rFonts w:eastAsia="Times New Roman"/>
                <w:b/>
                <w:bCs/>
                <w:color w:val="000000"/>
                <w:sz w:val="22"/>
                <w:szCs w:val="22"/>
              </w:rPr>
            </w:pPr>
          </w:p>
          <w:p w:rsidR="0019211F" w:rsidRPr="00C34767" w:rsidRDefault="00E23570" w:rsidP="00BC68DE">
            <w:pPr>
              <w:rPr>
                <w:rFonts w:eastAsia="Times New Roman"/>
                <w:b/>
                <w:bCs/>
                <w:color w:val="000000"/>
                <w:sz w:val="22"/>
                <w:szCs w:val="22"/>
              </w:rPr>
            </w:pPr>
            <w:r w:rsidRPr="00C34767">
              <w:rPr>
                <w:rFonts w:eastAsia="Times New Roman"/>
                <w:b/>
                <w:bCs/>
                <w:color w:val="000000"/>
                <w:sz w:val="22"/>
                <w:szCs w:val="22"/>
              </w:rPr>
              <w:t>Significant harm</w:t>
            </w:r>
            <w:r w:rsidR="0019211F" w:rsidRPr="00C34767">
              <w:rPr>
                <w:rFonts w:eastAsia="Times New Roman"/>
                <w:bCs/>
                <w:color w:val="000000"/>
                <w:sz w:val="22"/>
                <w:szCs w:val="22"/>
              </w:rPr>
              <w:t>:</w:t>
            </w:r>
            <w:r w:rsidR="0073295A" w:rsidRPr="00C34767">
              <w:rPr>
                <w:rFonts w:eastAsia="Times New Roman"/>
                <w:bCs/>
                <w:color w:val="000000"/>
                <w:sz w:val="22"/>
                <w:szCs w:val="22"/>
              </w:rPr>
              <w:t xml:space="preserve"> </w:t>
            </w:r>
            <w:r w:rsidR="00E8153F" w:rsidRPr="00C34767">
              <w:rPr>
                <w:rFonts w:eastAsia="Times New Roman"/>
                <w:bCs/>
                <w:color w:val="000000"/>
                <w:sz w:val="22"/>
                <w:szCs w:val="22"/>
              </w:rPr>
              <w:t xml:space="preserve">any </w:t>
            </w:r>
            <w:r w:rsidR="00D8608A" w:rsidRPr="00C34767">
              <w:rPr>
                <w:rFonts w:eastAsia="Times New Roman"/>
                <w:bCs/>
                <w:color w:val="000000"/>
                <w:sz w:val="22"/>
                <w:szCs w:val="22"/>
              </w:rPr>
              <w:t xml:space="preserve">fatality </w:t>
            </w:r>
            <w:r w:rsidR="00E8153F" w:rsidRPr="00C34767">
              <w:rPr>
                <w:rFonts w:eastAsia="Times New Roman"/>
                <w:bCs/>
                <w:color w:val="000000"/>
                <w:sz w:val="22"/>
                <w:szCs w:val="22"/>
              </w:rPr>
              <w:t xml:space="preserve">or injury or illness causing permanent </w:t>
            </w:r>
            <w:r w:rsidR="002535B0">
              <w:rPr>
                <w:rFonts w:eastAsia="Times New Roman"/>
                <w:bCs/>
                <w:color w:val="000000"/>
                <w:sz w:val="22"/>
                <w:szCs w:val="22"/>
              </w:rPr>
              <w:t>impairment</w:t>
            </w:r>
            <w:r w:rsidR="00E8153F" w:rsidRPr="00C34767">
              <w:rPr>
                <w:rFonts w:eastAsia="Times New Roman"/>
                <w:bCs/>
                <w:color w:val="000000"/>
                <w:sz w:val="22"/>
                <w:szCs w:val="22"/>
              </w:rPr>
              <w:t xml:space="preserve">, e.g. amputation, serious burns, </w:t>
            </w:r>
            <w:r w:rsidR="00D8608A" w:rsidRPr="00C34767">
              <w:rPr>
                <w:rFonts w:eastAsia="Times New Roman"/>
                <w:bCs/>
                <w:color w:val="000000"/>
                <w:sz w:val="22"/>
                <w:szCs w:val="22"/>
              </w:rPr>
              <w:t>loss of eyesight, serious lacerations, asbestosis. (</w:t>
            </w:r>
            <w:r w:rsidR="009C0DAB" w:rsidRPr="00C34767">
              <w:rPr>
                <w:rFonts w:eastAsia="Times New Roman"/>
                <w:bCs/>
                <w:color w:val="000000"/>
                <w:sz w:val="22"/>
                <w:szCs w:val="22"/>
              </w:rPr>
              <w:t xml:space="preserve">This definition is </w:t>
            </w:r>
            <w:r w:rsidR="007643CB" w:rsidRPr="00C34767">
              <w:rPr>
                <w:rFonts w:eastAsia="Times New Roman"/>
                <w:bCs/>
                <w:color w:val="000000"/>
                <w:sz w:val="22"/>
                <w:szCs w:val="22"/>
              </w:rPr>
              <w:t xml:space="preserve">based </w:t>
            </w:r>
            <w:r w:rsidR="00D11C79" w:rsidRPr="00C34767">
              <w:rPr>
                <w:rFonts w:eastAsia="Times New Roman"/>
                <w:bCs/>
                <w:color w:val="000000"/>
                <w:sz w:val="22"/>
                <w:szCs w:val="22"/>
              </w:rPr>
              <w:t xml:space="preserve">on </w:t>
            </w:r>
            <w:r w:rsidR="009C0DAB" w:rsidRPr="00C34767">
              <w:rPr>
                <w:rFonts w:eastAsia="Times New Roman"/>
                <w:bCs/>
                <w:color w:val="000000"/>
                <w:sz w:val="22"/>
                <w:szCs w:val="22"/>
              </w:rPr>
              <w:t xml:space="preserve">the </w:t>
            </w:r>
            <w:r w:rsidR="00D11C79" w:rsidRPr="00C34767">
              <w:rPr>
                <w:rFonts w:eastAsia="Times New Roman"/>
                <w:bCs/>
                <w:color w:val="000000"/>
                <w:sz w:val="22"/>
                <w:szCs w:val="22"/>
              </w:rPr>
              <w:t xml:space="preserve">work done by </w:t>
            </w:r>
            <w:r w:rsidR="009C0DAB" w:rsidRPr="00C34767">
              <w:rPr>
                <w:rFonts w:eastAsia="Times New Roman"/>
                <w:bCs/>
                <w:color w:val="000000"/>
                <w:sz w:val="22"/>
                <w:szCs w:val="22"/>
              </w:rPr>
              <w:t xml:space="preserve">the </w:t>
            </w:r>
            <w:proofErr w:type="spellStart"/>
            <w:r w:rsidR="00D11C79" w:rsidRPr="00C34767">
              <w:rPr>
                <w:rFonts w:eastAsia="Times New Roman"/>
                <w:bCs/>
                <w:color w:val="000000"/>
                <w:sz w:val="22"/>
                <w:szCs w:val="22"/>
              </w:rPr>
              <w:t>StayLive</w:t>
            </w:r>
            <w:proofErr w:type="spellEnd"/>
            <w:r w:rsidR="00D11C79" w:rsidRPr="00C34767">
              <w:rPr>
                <w:rFonts w:eastAsia="Times New Roman"/>
                <w:bCs/>
                <w:color w:val="000000"/>
                <w:sz w:val="22"/>
                <w:szCs w:val="22"/>
              </w:rPr>
              <w:t xml:space="preserve"> G</w:t>
            </w:r>
            <w:r w:rsidR="007643CB" w:rsidRPr="00C34767">
              <w:rPr>
                <w:rFonts w:eastAsia="Times New Roman"/>
                <w:bCs/>
                <w:color w:val="000000"/>
                <w:sz w:val="22"/>
                <w:szCs w:val="22"/>
              </w:rPr>
              <w:t>roup</w:t>
            </w:r>
            <w:r w:rsidR="00D8608A" w:rsidRPr="00C34767">
              <w:rPr>
                <w:rFonts w:eastAsia="Times New Roman"/>
                <w:bCs/>
                <w:color w:val="000000"/>
                <w:sz w:val="22"/>
                <w:szCs w:val="22"/>
              </w:rPr>
              <w:t xml:space="preserve"> – note that the definition of ‘serious harm’ under the Electricity Act is much broader and includes non-permanent severe injuries </w:t>
            </w:r>
            <w:r w:rsidR="00BC68DE" w:rsidRPr="00C34767">
              <w:rPr>
                <w:rFonts w:eastAsia="Times New Roman"/>
                <w:bCs/>
                <w:color w:val="000000"/>
                <w:sz w:val="22"/>
                <w:szCs w:val="22"/>
              </w:rPr>
              <w:t>such as broken bones,</w:t>
            </w:r>
            <w:r w:rsidR="00D8608A" w:rsidRPr="00C34767">
              <w:rPr>
                <w:rFonts w:eastAsia="Times New Roman"/>
                <w:bCs/>
                <w:color w:val="000000"/>
                <w:sz w:val="22"/>
                <w:szCs w:val="22"/>
              </w:rPr>
              <w:t xml:space="preserve"> as well as loss of consciousness</w:t>
            </w:r>
            <w:r w:rsidR="009C0DAB" w:rsidRPr="00C34767">
              <w:rPr>
                <w:rFonts w:eastAsia="Times New Roman"/>
                <w:bCs/>
                <w:color w:val="000000"/>
                <w:sz w:val="22"/>
                <w:szCs w:val="22"/>
              </w:rPr>
              <w:t>.</w:t>
            </w:r>
            <w:r w:rsidR="00D8608A" w:rsidRPr="00C34767">
              <w:rPr>
                <w:rFonts w:eastAsia="Times New Roman"/>
                <w:bCs/>
                <w:color w:val="000000"/>
                <w:sz w:val="22"/>
                <w:szCs w:val="22"/>
              </w:rPr>
              <w:t>)</w:t>
            </w:r>
          </w:p>
        </w:tc>
      </w:tr>
      <w:tr w:rsidR="00807F5F" w:rsidRPr="00C34767" w:rsidTr="00C34767">
        <w:trPr>
          <w:trHeight w:val="300"/>
        </w:trPr>
        <w:tc>
          <w:tcPr>
            <w:tcW w:w="9006" w:type="dxa"/>
            <w:tcBorders>
              <w:top w:val="nil"/>
              <w:left w:val="nil"/>
              <w:bottom w:val="nil"/>
              <w:right w:val="nil"/>
            </w:tcBorders>
            <w:shd w:val="clear" w:color="auto" w:fill="auto"/>
            <w:noWrap/>
            <w:vAlign w:val="bottom"/>
            <w:hideMark/>
          </w:tcPr>
          <w:p w:rsidR="005E5990" w:rsidRDefault="00C34767" w:rsidP="007960E2">
            <w:r>
              <w:br w:type="page"/>
            </w:r>
          </w:p>
          <w:p w:rsidR="00C34767" w:rsidRDefault="00C34767" w:rsidP="007960E2"/>
          <w:p w:rsidR="00C34767" w:rsidRPr="00C34767" w:rsidRDefault="00C34767" w:rsidP="007960E2">
            <w:pPr>
              <w:rPr>
                <w:rFonts w:eastAsia="Times New Roman"/>
                <w:b/>
                <w:bCs/>
                <w:color w:val="000000"/>
                <w:sz w:val="22"/>
                <w:szCs w:val="22"/>
              </w:rPr>
            </w:pPr>
          </w:p>
        </w:tc>
      </w:tr>
      <w:tr w:rsidR="00807F5F" w:rsidRPr="00C34767" w:rsidTr="00C34767">
        <w:trPr>
          <w:trHeight w:val="300"/>
        </w:trPr>
        <w:tc>
          <w:tcPr>
            <w:tcW w:w="9006" w:type="dxa"/>
            <w:tcBorders>
              <w:top w:val="nil"/>
              <w:left w:val="nil"/>
              <w:bottom w:val="single" w:sz="4" w:space="0" w:color="auto"/>
              <w:right w:val="nil"/>
            </w:tcBorders>
            <w:shd w:val="clear" w:color="000000" w:fill="F1CBB4"/>
            <w:noWrap/>
            <w:vAlign w:val="bottom"/>
            <w:hideMark/>
          </w:tcPr>
          <w:p w:rsidR="00807F5F" w:rsidRPr="00C34767" w:rsidRDefault="00807F5F" w:rsidP="007960E2">
            <w:pPr>
              <w:rPr>
                <w:rFonts w:eastAsia="Times New Roman"/>
                <w:b/>
                <w:bCs/>
                <w:color w:val="000000"/>
                <w:sz w:val="22"/>
                <w:szCs w:val="22"/>
              </w:rPr>
            </w:pPr>
            <w:r w:rsidRPr="00C34767">
              <w:rPr>
                <w:rFonts w:eastAsia="Times New Roman"/>
                <w:b/>
                <w:bCs/>
                <w:color w:val="000000"/>
                <w:sz w:val="22"/>
                <w:szCs w:val="22"/>
              </w:rPr>
              <w:lastRenderedPageBreak/>
              <w:t>Incident mechanisms</w:t>
            </w:r>
          </w:p>
        </w:tc>
      </w:tr>
      <w:tr w:rsidR="00807F5F" w:rsidRPr="00C34767" w:rsidTr="00C34767">
        <w:trPr>
          <w:trHeight w:val="300"/>
        </w:trPr>
        <w:tc>
          <w:tcPr>
            <w:tcW w:w="9006" w:type="dxa"/>
            <w:tcBorders>
              <w:top w:val="nil"/>
              <w:left w:val="nil"/>
              <w:bottom w:val="nil"/>
              <w:right w:val="nil"/>
            </w:tcBorders>
            <w:shd w:val="clear" w:color="auto" w:fill="auto"/>
            <w:noWrap/>
            <w:vAlign w:val="bottom"/>
            <w:hideMark/>
          </w:tcPr>
          <w:p w:rsidR="00807F5F" w:rsidRPr="00C34767" w:rsidRDefault="0098663B" w:rsidP="007960E2">
            <w:pPr>
              <w:rPr>
                <w:rFonts w:eastAsia="Times New Roman"/>
                <w:color w:val="000000"/>
                <w:sz w:val="22"/>
                <w:szCs w:val="22"/>
              </w:rPr>
            </w:pPr>
            <w:r w:rsidRPr="00C34767">
              <w:rPr>
                <w:rFonts w:eastAsia="Times New Roman"/>
                <w:b/>
                <w:bCs/>
                <w:color w:val="000000"/>
                <w:sz w:val="22"/>
                <w:szCs w:val="22"/>
              </w:rPr>
              <w:t>Asset</w:t>
            </w:r>
            <w:r w:rsidR="00023423">
              <w:rPr>
                <w:rFonts w:eastAsia="Times New Roman"/>
                <w:b/>
                <w:bCs/>
                <w:color w:val="000000"/>
                <w:sz w:val="22"/>
                <w:szCs w:val="22"/>
              </w:rPr>
              <w:t xml:space="preserve"> or equipment</w:t>
            </w:r>
            <w:r w:rsidRPr="00C34767">
              <w:rPr>
                <w:rFonts w:eastAsia="Times New Roman"/>
                <w:b/>
                <w:bCs/>
                <w:color w:val="000000"/>
                <w:sz w:val="22"/>
                <w:szCs w:val="22"/>
              </w:rPr>
              <w:t xml:space="preserve"> failure</w:t>
            </w:r>
            <w:r w:rsidRPr="00C34767">
              <w:rPr>
                <w:rFonts w:eastAsia="Times New Roman"/>
                <w:color w:val="000000"/>
                <w:sz w:val="22"/>
                <w:szCs w:val="22"/>
              </w:rPr>
              <w:t xml:space="preserve">: </w:t>
            </w:r>
            <w:r w:rsidR="005D46E6" w:rsidRPr="00C34767">
              <w:rPr>
                <w:rFonts w:eastAsia="Times New Roman"/>
                <w:color w:val="000000"/>
                <w:sz w:val="22"/>
                <w:szCs w:val="22"/>
              </w:rPr>
              <w:t xml:space="preserve">any event or safety observation involving defective or broken </w:t>
            </w:r>
            <w:r w:rsidR="00534A8E" w:rsidRPr="00C34767">
              <w:rPr>
                <w:rFonts w:eastAsia="Times New Roman"/>
                <w:color w:val="000000"/>
                <w:sz w:val="22"/>
                <w:szCs w:val="22"/>
              </w:rPr>
              <w:t xml:space="preserve">ESI </w:t>
            </w:r>
            <w:r w:rsidR="005D46E6" w:rsidRPr="00C34767">
              <w:rPr>
                <w:rFonts w:eastAsia="Times New Roman"/>
                <w:color w:val="000000"/>
                <w:sz w:val="22"/>
                <w:szCs w:val="22"/>
              </w:rPr>
              <w:t>asset (whether equipment or structure)</w:t>
            </w:r>
          </w:p>
          <w:p w:rsidR="00971F11" w:rsidRPr="00C34767" w:rsidRDefault="0098663B" w:rsidP="00971F11">
            <w:pPr>
              <w:rPr>
                <w:rFonts w:eastAsia="Times New Roman"/>
                <w:color w:val="000000"/>
                <w:sz w:val="22"/>
                <w:szCs w:val="22"/>
              </w:rPr>
            </w:pPr>
            <w:r w:rsidRPr="00C34767">
              <w:rPr>
                <w:rFonts w:eastAsia="Times New Roman"/>
                <w:b/>
                <w:color w:val="000000"/>
                <w:sz w:val="22"/>
                <w:szCs w:val="22"/>
              </w:rPr>
              <w:t>Confined spaces</w:t>
            </w:r>
            <w:r w:rsidRPr="00C34767">
              <w:rPr>
                <w:rFonts w:eastAsia="Times New Roman"/>
                <w:color w:val="000000"/>
                <w:sz w:val="22"/>
                <w:szCs w:val="22"/>
              </w:rPr>
              <w:t xml:space="preserve">: </w:t>
            </w:r>
            <w:r w:rsidR="00971F11" w:rsidRPr="00C34767">
              <w:rPr>
                <w:rFonts w:eastAsia="Times New Roman"/>
                <w:color w:val="000000"/>
                <w:sz w:val="22"/>
                <w:szCs w:val="22"/>
              </w:rPr>
              <w:t xml:space="preserve">any event or safety observation where work was performed in an enclosed or partially </w:t>
            </w:r>
            <w:r w:rsidR="003E6710" w:rsidRPr="00C34767">
              <w:rPr>
                <w:rFonts w:eastAsia="Times New Roman"/>
                <w:color w:val="000000"/>
                <w:sz w:val="22"/>
                <w:szCs w:val="22"/>
              </w:rPr>
              <w:t xml:space="preserve">enclosed </w:t>
            </w:r>
            <w:r w:rsidR="00971F11" w:rsidRPr="00C34767">
              <w:rPr>
                <w:rFonts w:eastAsia="Times New Roman"/>
                <w:color w:val="000000"/>
                <w:sz w:val="22"/>
                <w:szCs w:val="22"/>
              </w:rPr>
              <w:t>space and where a worker suffered or was exposed to a risk of lack of oxygen, of unsafe concentration of airborne contaminant or of engulfment that may cause suffocation or drowning.</w:t>
            </w:r>
          </w:p>
          <w:p w:rsidR="0098663B" w:rsidRPr="00C34767" w:rsidRDefault="0098663B" w:rsidP="00971F11">
            <w:pPr>
              <w:rPr>
                <w:rFonts w:eastAsia="Times New Roman"/>
                <w:color w:val="000000"/>
                <w:sz w:val="22"/>
                <w:szCs w:val="22"/>
                <w:highlight w:val="yellow"/>
              </w:rPr>
            </w:pPr>
            <w:r w:rsidRPr="00C34767">
              <w:rPr>
                <w:rFonts w:eastAsia="Times New Roman"/>
                <w:b/>
                <w:bCs/>
                <w:color w:val="000000"/>
                <w:sz w:val="22"/>
                <w:szCs w:val="22"/>
              </w:rPr>
              <w:t>Driving</w:t>
            </w:r>
            <w:r w:rsidRPr="00C34767">
              <w:rPr>
                <w:rFonts w:eastAsia="Times New Roman"/>
                <w:color w:val="000000"/>
                <w:sz w:val="22"/>
                <w:szCs w:val="22"/>
              </w:rPr>
              <w:t xml:space="preserve">: </w:t>
            </w:r>
            <w:r w:rsidR="00971F11" w:rsidRPr="00C34767">
              <w:rPr>
                <w:rFonts w:eastAsia="Times New Roman"/>
                <w:color w:val="000000"/>
                <w:sz w:val="22"/>
                <w:szCs w:val="22"/>
              </w:rPr>
              <w:t xml:space="preserve">any </w:t>
            </w:r>
            <w:r w:rsidRPr="00C34767">
              <w:rPr>
                <w:rFonts w:eastAsia="Times New Roman"/>
                <w:color w:val="000000"/>
                <w:sz w:val="22"/>
                <w:szCs w:val="22"/>
              </w:rPr>
              <w:t>motor vehicle accidents</w:t>
            </w:r>
            <w:r w:rsidR="00971F11" w:rsidRPr="00C34767">
              <w:rPr>
                <w:rFonts w:eastAsia="Times New Roman"/>
                <w:color w:val="000000"/>
                <w:sz w:val="22"/>
                <w:szCs w:val="22"/>
              </w:rPr>
              <w:t xml:space="preserve"> or safety observations, either on-road or off-road. Also includes cases where trailers detach on public roads.</w:t>
            </w:r>
          </w:p>
        </w:tc>
      </w:tr>
      <w:tr w:rsidR="00807F5F" w:rsidRPr="00C34767" w:rsidTr="00C34767">
        <w:trPr>
          <w:trHeight w:val="300"/>
        </w:trPr>
        <w:tc>
          <w:tcPr>
            <w:tcW w:w="9006" w:type="dxa"/>
            <w:tcBorders>
              <w:top w:val="nil"/>
              <w:left w:val="nil"/>
              <w:bottom w:val="nil"/>
              <w:right w:val="nil"/>
            </w:tcBorders>
            <w:shd w:val="clear" w:color="auto" w:fill="auto"/>
            <w:noWrap/>
            <w:vAlign w:val="bottom"/>
            <w:hideMark/>
          </w:tcPr>
          <w:p w:rsidR="00807F5F" w:rsidRPr="00C34767" w:rsidRDefault="00807F5F" w:rsidP="007960E2">
            <w:pPr>
              <w:rPr>
                <w:rFonts w:eastAsia="Times New Roman"/>
                <w:b/>
                <w:color w:val="000000"/>
                <w:sz w:val="22"/>
                <w:szCs w:val="22"/>
              </w:rPr>
            </w:pPr>
            <w:r w:rsidRPr="00C34767">
              <w:rPr>
                <w:rFonts w:eastAsia="Times New Roman"/>
                <w:b/>
                <w:bCs/>
                <w:color w:val="000000"/>
                <w:sz w:val="22"/>
                <w:szCs w:val="22"/>
              </w:rPr>
              <w:t>Electrical</w:t>
            </w:r>
            <w:r w:rsidRPr="00C34767">
              <w:rPr>
                <w:rFonts w:eastAsia="Times New Roman"/>
                <w:color w:val="000000"/>
                <w:sz w:val="22"/>
                <w:szCs w:val="22"/>
              </w:rPr>
              <w:t xml:space="preserve">: </w:t>
            </w:r>
            <w:r w:rsidR="00E37F78" w:rsidRPr="00C34767">
              <w:rPr>
                <w:rFonts w:eastAsia="Times New Roman"/>
                <w:color w:val="000000"/>
                <w:sz w:val="22"/>
                <w:szCs w:val="22"/>
              </w:rPr>
              <w:t>any event or safety observation that resulted in an electric shock</w:t>
            </w:r>
            <w:r w:rsidR="002E58B5" w:rsidRPr="00C34767">
              <w:rPr>
                <w:rFonts w:eastAsia="Times New Roman"/>
                <w:color w:val="000000"/>
                <w:sz w:val="22"/>
                <w:szCs w:val="22"/>
              </w:rPr>
              <w:t xml:space="preserve"> or </w:t>
            </w:r>
            <w:r w:rsidR="005D46E6" w:rsidRPr="00C34767">
              <w:rPr>
                <w:rFonts w:eastAsia="Times New Roman"/>
                <w:color w:val="000000"/>
                <w:sz w:val="22"/>
                <w:szCs w:val="22"/>
              </w:rPr>
              <w:t>burns</w:t>
            </w:r>
            <w:r w:rsidR="00E37F78" w:rsidRPr="00C34767">
              <w:rPr>
                <w:rFonts w:eastAsia="Times New Roman"/>
                <w:color w:val="000000"/>
                <w:sz w:val="22"/>
                <w:szCs w:val="22"/>
              </w:rPr>
              <w:t xml:space="preserve">, or any cases where a person was exposed to </w:t>
            </w:r>
            <w:r w:rsidR="002E58B5" w:rsidRPr="00C34767">
              <w:rPr>
                <w:rFonts w:eastAsia="Times New Roman"/>
                <w:color w:val="000000"/>
                <w:sz w:val="22"/>
                <w:szCs w:val="22"/>
              </w:rPr>
              <w:t>a risk of voltage difference</w:t>
            </w:r>
            <w:r w:rsidR="00604E46" w:rsidRPr="00C34767">
              <w:rPr>
                <w:rFonts w:eastAsia="Times New Roman"/>
                <w:color w:val="000000"/>
                <w:sz w:val="22"/>
                <w:szCs w:val="22"/>
              </w:rPr>
              <w:t xml:space="preserve"> or</w:t>
            </w:r>
            <w:r w:rsidR="00E37F78" w:rsidRPr="00C34767">
              <w:rPr>
                <w:rFonts w:eastAsia="Times New Roman"/>
                <w:color w:val="000000"/>
                <w:sz w:val="22"/>
                <w:szCs w:val="22"/>
              </w:rPr>
              <w:t xml:space="preserve"> to an electrically unsafe environment (e.g. equipment found to be live</w:t>
            </w:r>
            <w:r w:rsidR="002E58B5" w:rsidRPr="00C34767">
              <w:rPr>
                <w:rFonts w:eastAsia="Times New Roman"/>
                <w:color w:val="000000"/>
                <w:sz w:val="22"/>
                <w:szCs w:val="22"/>
              </w:rPr>
              <w:t>, induced voltage</w:t>
            </w:r>
            <w:r w:rsidR="00E37F78" w:rsidRPr="00C34767">
              <w:rPr>
                <w:rFonts w:eastAsia="Times New Roman"/>
                <w:color w:val="000000"/>
                <w:sz w:val="22"/>
                <w:szCs w:val="22"/>
              </w:rPr>
              <w:t>)</w:t>
            </w:r>
            <w:r w:rsidRPr="00C34767">
              <w:rPr>
                <w:rFonts w:eastAsia="Times New Roman"/>
                <w:color w:val="000000"/>
                <w:sz w:val="22"/>
                <w:szCs w:val="22"/>
              </w:rPr>
              <w:t>.</w:t>
            </w:r>
          </w:p>
          <w:p w:rsidR="00971F11" w:rsidRPr="00C34767" w:rsidRDefault="0098663B" w:rsidP="007960E2">
            <w:pPr>
              <w:rPr>
                <w:rFonts w:eastAsia="Times New Roman"/>
                <w:color w:val="000000"/>
                <w:sz w:val="22"/>
                <w:szCs w:val="22"/>
              </w:rPr>
            </w:pPr>
            <w:r w:rsidRPr="00C34767">
              <w:rPr>
                <w:rFonts w:eastAsia="Times New Roman"/>
                <w:b/>
                <w:color w:val="000000"/>
                <w:sz w:val="22"/>
                <w:szCs w:val="22"/>
              </w:rPr>
              <w:t>Environment</w:t>
            </w:r>
            <w:r w:rsidRPr="00C34767">
              <w:rPr>
                <w:rFonts w:eastAsia="Times New Roman"/>
                <w:color w:val="000000"/>
                <w:sz w:val="22"/>
                <w:szCs w:val="22"/>
              </w:rPr>
              <w:t xml:space="preserve">: </w:t>
            </w:r>
            <w:r w:rsidR="00971F11" w:rsidRPr="00C34767">
              <w:rPr>
                <w:rFonts w:eastAsia="Times New Roman"/>
                <w:color w:val="000000"/>
                <w:sz w:val="22"/>
                <w:szCs w:val="22"/>
              </w:rPr>
              <w:t xml:space="preserve">any event or safety observation relevant to the </w:t>
            </w:r>
            <w:r w:rsidR="009C0DAB" w:rsidRPr="00C34767">
              <w:rPr>
                <w:rFonts w:eastAsia="Times New Roman"/>
                <w:color w:val="000000"/>
                <w:sz w:val="22"/>
                <w:szCs w:val="22"/>
              </w:rPr>
              <w:t>local environmental conditions of the work site, including noise levels, temperature, light conditions, etc.</w:t>
            </w:r>
          </w:p>
          <w:p w:rsidR="0098663B" w:rsidRPr="00C34767" w:rsidRDefault="0098663B" w:rsidP="007960E2">
            <w:pPr>
              <w:rPr>
                <w:rFonts w:eastAsia="Times New Roman"/>
                <w:color w:val="000000"/>
                <w:sz w:val="22"/>
                <w:szCs w:val="22"/>
              </w:rPr>
            </w:pPr>
            <w:r w:rsidRPr="00C34767">
              <w:rPr>
                <w:rFonts w:eastAsia="Times New Roman"/>
                <w:b/>
                <w:bCs/>
                <w:color w:val="000000"/>
                <w:sz w:val="22"/>
                <w:szCs w:val="22"/>
              </w:rPr>
              <w:t>Fall from height</w:t>
            </w:r>
            <w:r w:rsidR="006205F2" w:rsidRPr="00C34767">
              <w:rPr>
                <w:rFonts w:eastAsia="Times New Roman"/>
                <w:color w:val="000000"/>
                <w:sz w:val="22"/>
                <w:szCs w:val="22"/>
              </w:rPr>
              <w:t>: any work at height event or safety observation</w:t>
            </w:r>
            <w:r w:rsidRPr="00C34767">
              <w:rPr>
                <w:rFonts w:eastAsia="Times New Roman"/>
                <w:color w:val="000000"/>
                <w:sz w:val="22"/>
                <w:szCs w:val="22"/>
              </w:rPr>
              <w:t xml:space="preserve"> where a fall </w:t>
            </w:r>
            <w:r w:rsidR="005A20F7" w:rsidRPr="00C34767">
              <w:rPr>
                <w:rFonts w:eastAsia="Times New Roman"/>
                <w:color w:val="000000"/>
                <w:sz w:val="22"/>
                <w:szCs w:val="22"/>
              </w:rPr>
              <w:t xml:space="preserve">from one level to another level </w:t>
            </w:r>
            <w:r w:rsidR="006205F2" w:rsidRPr="00C34767">
              <w:rPr>
                <w:rFonts w:eastAsia="Times New Roman"/>
                <w:color w:val="000000"/>
                <w:sz w:val="22"/>
                <w:szCs w:val="22"/>
              </w:rPr>
              <w:t xml:space="preserve">was or </w:t>
            </w:r>
            <w:r w:rsidRPr="00C34767">
              <w:rPr>
                <w:rFonts w:eastAsia="Times New Roman"/>
                <w:color w:val="000000"/>
                <w:sz w:val="22"/>
                <w:szCs w:val="22"/>
              </w:rPr>
              <w:t>would</w:t>
            </w:r>
            <w:r w:rsidR="006205F2" w:rsidRPr="00C34767">
              <w:rPr>
                <w:rFonts w:eastAsia="Times New Roman"/>
                <w:color w:val="000000"/>
                <w:sz w:val="22"/>
                <w:szCs w:val="22"/>
              </w:rPr>
              <w:t xml:space="preserve"> have</w:t>
            </w:r>
            <w:r w:rsidRPr="00C34767">
              <w:rPr>
                <w:rFonts w:eastAsia="Times New Roman"/>
                <w:color w:val="000000"/>
                <w:sz w:val="22"/>
                <w:szCs w:val="22"/>
              </w:rPr>
              <w:t xml:space="preserve"> be</w:t>
            </w:r>
            <w:r w:rsidR="006205F2" w:rsidRPr="00C34767">
              <w:rPr>
                <w:rFonts w:eastAsia="Times New Roman"/>
                <w:color w:val="000000"/>
                <w:sz w:val="22"/>
                <w:szCs w:val="22"/>
              </w:rPr>
              <w:t>en</w:t>
            </w:r>
            <w:r w:rsidRPr="00C34767">
              <w:rPr>
                <w:rFonts w:eastAsia="Times New Roman"/>
                <w:color w:val="000000"/>
                <w:sz w:val="22"/>
                <w:szCs w:val="22"/>
              </w:rPr>
              <w:t xml:space="preserve"> liable to cause personal injury</w:t>
            </w:r>
            <w:r w:rsidR="00604E46" w:rsidRPr="00C34767">
              <w:rPr>
                <w:rFonts w:eastAsia="Times New Roman"/>
                <w:color w:val="000000"/>
                <w:sz w:val="22"/>
                <w:szCs w:val="22"/>
              </w:rPr>
              <w:t>.</w:t>
            </w:r>
          </w:p>
          <w:p w:rsidR="0098663B" w:rsidRPr="00C34767" w:rsidRDefault="0098663B" w:rsidP="007960E2">
            <w:pPr>
              <w:rPr>
                <w:rFonts w:eastAsia="Times New Roman"/>
                <w:color w:val="000000"/>
                <w:sz w:val="22"/>
                <w:szCs w:val="22"/>
              </w:rPr>
            </w:pPr>
            <w:r w:rsidRPr="00C34767">
              <w:rPr>
                <w:rFonts w:eastAsia="Times New Roman"/>
                <w:b/>
                <w:color w:val="000000"/>
                <w:sz w:val="22"/>
                <w:szCs w:val="22"/>
              </w:rPr>
              <w:t>Falling object</w:t>
            </w:r>
            <w:r w:rsidRPr="00C34767">
              <w:rPr>
                <w:rFonts w:eastAsia="Times New Roman"/>
                <w:color w:val="000000"/>
                <w:sz w:val="22"/>
                <w:szCs w:val="22"/>
              </w:rPr>
              <w:t xml:space="preserve">: </w:t>
            </w:r>
            <w:r w:rsidR="00233174" w:rsidRPr="00C34767">
              <w:rPr>
                <w:rFonts w:eastAsia="Times New Roman"/>
                <w:color w:val="000000"/>
                <w:sz w:val="22"/>
                <w:szCs w:val="22"/>
              </w:rPr>
              <w:t>any event or safety observation where an object (e.g. material, tool, equipment, debris) fell or had the potential to fall and hit a person</w:t>
            </w:r>
            <w:r w:rsidR="00604E46" w:rsidRPr="00C34767">
              <w:rPr>
                <w:rFonts w:eastAsia="Times New Roman"/>
                <w:color w:val="000000"/>
                <w:sz w:val="22"/>
                <w:szCs w:val="22"/>
              </w:rPr>
              <w:t>.</w:t>
            </w:r>
          </w:p>
          <w:p w:rsidR="003D2E91" w:rsidRPr="00C34767" w:rsidRDefault="0098663B" w:rsidP="007960E2">
            <w:pPr>
              <w:rPr>
                <w:rFonts w:eastAsia="Times New Roman"/>
                <w:color w:val="000000"/>
                <w:sz w:val="22"/>
                <w:szCs w:val="22"/>
              </w:rPr>
            </w:pPr>
            <w:r w:rsidRPr="00C34767">
              <w:rPr>
                <w:rFonts w:eastAsia="Times New Roman"/>
                <w:b/>
                <w:bCs/>
                <w:color w:val="000000"/>
                <w:sz w:val="22"/>
                <w:szCs w:val="22"/>
              </w:rPr>
              <w:t>Handling</w:t>
            </w:r>
            <w:r w:rsidRPr="00C34767">
              <w:rPr>
                <w:rFonts w:eastAsia="Times New Roman"/>
                <w:color w:val="000000"/>
                <w:sz w:val="22"/>
                <w:szCs w:val="22"/>
              </w:rPr>
              <w:t>: either manual handling</w:t>
            </w:r>
            <w:r w:rsidR="003D2E91" w:rsidRPr="00C34767">
              <w:rPr>
                <w:rFonts w:eastAsia="Times New Roman"/>
                <w:color w:val="000000"/>
                <w:sz w:val="22"/>
                <w:szCs w:val="22"/>
              </w:rPr>
              <w:t xml:space="preserve"> or mechanical handling:</w:t>
            </w:r>
          </w:p>
          <w:p w:rsidR="003D2E91" w:rsidRPr="00C34767" w:rsidRDefault="003D2E91" w:rsidP="00A77DBA">
            <w:pPr>
              <w:pStyle w:val="ListParagraph"/>
              <w:numPr>
                <w:ilvl w:val="0"/>
                <w:numId w:val="3"/>
              </w:numPr>
              <w:rPr>
                <w:rFonts w:eastAsia="Times New Roman"/>
                <w:color w:val="000000"/>
                <w:sz w:val="22"/>
                <w:szCs w:val="22"/>
              </w:rPr>
            </w:pPr>
            <w:r w:rsidRPr="00C34767">
              <w:rPr>
                <w:rFonts w:eastAsia="Times New Roman"/>
                <w:color w:val="000000"/>
                <w:sz w:val="22"/>
                <w:szCs w:val="22"/>
              </w:rPr>
              <w:t xml:space="preserve">Manual handling: </w:t>
            </w:r>
            <w:r w:rsidR="00A77DBA" w:rsidRPr="00C34767">
              <w:rPr>
                <w:rFonts w:eastAsia="Times New Roman"/>
                <w:color w:val="000000"/>
                <w:sz w:val="22"/>
                <w:szCs w:val="22"/>
              </w:rPr>
              <w:t>any event or safety observation related to a person interacting with their environment and using any part of their muscles or skeletal system to lift, carry, move or hold any object.</w:t>
            </w:r>
          </w:p>
          <w:p w:rsidR="0098663B" w:rsidRPr="00C34767" w:rsidRDefault="003D2E91" w:rsidP="003D2E91">
            <w:pPr>
              <w:pStyle w:val="ListParagraph"/>
              <w:numPr>
                <w:ilvl w:val="0"/>
                <w:numId w:val="3"/>
              </w:numPr>
              <w:rPr>
                <w:rFonts w:eastAsia="Times New Roman"/>
                <w:color w:val="000000"/>
                <w:sz w:val="22"/>
                <w:szCs w:val="22"/>
              </w:rPr>
            </w:pPr>
            <w:r w:rsidRPr="00C34767">
              <w:rPr>
                <w:rFonts w:eastAsia="Times New Roman"/>
                <w:color w:val="000000"/>
                <w:sz w:val="22"/>
                <w:szCs w:val="22"/>
              </w:rPr>
              <w:t>M</w:t>
            </w:r>
            <w:r w:rsidR="0098663B" w:rsidRPr="00C34767">
              <w:rPr>
                <w:rFonts w:eastAsia="Times New Roman"/>
                <w:color w:val="000000"/>
                <w:sz w:val="22"/>
                <w:szCs w:val="22"/>
              </w:rPr>
              <w:t>echanical handling</w:t>
            </w:r>
            <w:r w:rsidRPr="00C34767">
              <w:rPr>
                <w:rFonts w:eastAsia="Times New Roman"/>
                <w:color w:val="000000"/>
                <w:sz w:val="22"/>
                <w:szCs w:val="22"/>
              </w:rPr>
              <w:t xml:space="preserve">: </w:t>
            </w:r>
            <w:r w:rsidR="00A77DBA" w:rsidRPr="00C34767">
              <w:rPr>
                <w:rFonts w:eastAsia="Times New Roman"/>
                <w:color w:val="000000"/>
                <w:sz w:val="22"/>
                <w:szCs w:val="22"/>
              </w:rPr>
              <w:t>any event or safety observation where a person suffered or was exposed to a pinch point during mechanical handling situations (e.g. raising poles)</w:t>
            </w:r>
            <w:r w:rsidR="00604E46" w:rsidRPr="00C34767">
              <w:rPr>
                <w:rFonts w:eastAsia="Times New Roman"/>
                <w:color w:val="000000"/>
                <w:sz w:val="22"/>
                <w:szCs w:val="22"/>
              </w:rPr>
              <w:t>.</w:t>
            </w:r>
          </w:p>
          <w:p w:rsidR="00BE60AD" w:rsidRPr="00C34767" w:rsidRDefault="00BE60AD" w:rsidP="00604E46">
            <w:pPr>
              <w:rPr>
                <w:rFonts w:eastAsia="Times New Roman"/>
                <w:color w:val="000000"/>
                <w:sz w:val="22"/>
                <w:szCs w:val="22"/>
                <w:highlight w:val="yellow"/>
              </w:rPr>
            </w:pPr>
            <w:r w:rsidRPr="00C34767">
              <w:rPr>
                <w:rFonts w:eastAsia="Times New Roman"/>
                <w:b/>
                <w:color w:val="000000"/>
                <w:sz w:val="22"/>
                <w:szCs w:val="22"/>
              </w:rPr>
              <w:t>Hazardous substances</w:t>
            </w:r>
            <w:r w:rsidRPr="00C34767">
              <w:rPr>
                <w:rFonts w:eastAsia="Times New Roman"/>
                <w:color w:val="000000"/>
                <w:sz w:val="22"/>
                <w:szCs w:val="22"/>
              </w:rPr>
              <w:t xml:space="preserve">: </w:t>
            </w:r>
            <w:r w:rsidR="00233174" w:rsidRPr="00C34767">
              <w:rPr>
                <w:rFonts w:eastAsia="Times New Roman"/>
                <w:color w:val="000000"/>
                <w:sz w:val="22"/>
                <w:szCs w:val="22"/>
              </w:rPr>
              <w:t xml:space="preserve">any event or safety observation </w:t>
            </w:r>
            <w:r w:rsidR="00604E46" w:rsidRPr="00C34767">
              <w:rPr>
                <w:rFonts w:eastAsia="Times New Roman"/>
                <w:color w:val="000000"/>
                <w:sz w:val="22"/>
                <w:szCs w:val="22"/>
              </w:rPr>
              <w:t>suffered from or was exposed to</w:t>
            </w:r>
            <w:r w:rsidR="00233174" w:rsidRPr="00C34767">
              <w:rPr>
                <w:rFonts w:eastAsia="Times New Roman"/>
                <w:color w:val="000000"/>
                <w:sz w:val="22"/>
                <w:szCs w:val="22"/>
              </w:rPr>
              <w:t xml:space="preserve"> hazardous substances as defined in section 2(1) of the Hazardous Substances and New Organisms Act 1996, including explosives, pesticides, industrial chemicals, gas, etc.</w:t>
            </w:r>
            <w:r w:rsidRPr="00C34767">
              <w:rPr>
                <w:rFonts w:eastAsia="Times New Roman"/>
                <w:color w:val="000000"/>
                <w:sz w:val="22"/>
                <w:szCs w:val="22"/>
              </w:rPr>
              <w:t xml:space="preserve"> </w:t>
            </w:r>
          </w:p>
        </w:tc>
      </w:tr>
      <w:tr w:rsidR="00807F5F" w:rsidRPr="00C34767" w:rsidTr="00C34767">
        <w:trPr>
          <w:trHeight w:val="600"/>
        </w:trPr>
        <w:tc>
          <w:tcPr>
            <w:tcW w:w="9006" w:type="dxa"/>
            <w:tcBorders>
              <w:top w:val="nil"/>
              <w:left w:val="nil"/>
              <w:bottom w:val="nil"/>
              <w:right w:val="nil"/>
            </w:tcBorders>
            <w:shd w:val="clear" w:color="auto" w:fill="auto"/>
            <w:vAlign w:val="center"/>
            <w:hideMark/>
          </w:tcPr>
          <w:p w:rsidR="00807F5F" w:rsidRPr="00C34767" w:rsidRDefault="00807F5F" w:rsidP="00A77DBA">
            <w:pPr>
              <w:rPr>
                <w:rFonts w:eastAsia="Times New Roman"/>
                <w:color w:val="000000"/>
                <w:sz w:val="22"/>
                <w:szCs w:val="22"/>
              </w:rPr>
            </w:pPr>
            <w:r w:rsidRPr="00C34767">
              <w:rPr>
                <w:rFonts w:eastAsia="Times New Roman"/>
                <w:b/>
                <w:bCs/>
                <w:color w:val="000000"/>
                <w:sz w:val="22"/>
                <w:szCs w:val="22"/>
              </w:rPr>
              <w:t>Mobile plant</w:t>
            </w:r>
            <w:r w:rsidRPr="00C34767">
              <w:rPr>
                <w:rFonts w:eastAsia="Times New Roman"/>
                <w:color w:val="000000"/>
                <w:sz w:val="22"/>
                <w:szCs w:val="22"/>
              </w:rPr>
              <w:t xml:space="preserve">: </w:t>
            </w:r>
            <w:r w:rsidR="003D2E91" w:rsidRPr="00C34767">
              <w:rPr>
                <w:rFonts w:eastAsia="Times New Roman"/>
                <w:color w:val="000000"/>
                <w:sz w:val="22"/>
                <w:szCs w:val="22"/>
              </w:rPr>
              <w:t>any event</w:t>
            </w:r>
            <w:r w:rsidR="00971F11" w:rsidRPr="00C34767">
              <w:rPr>
                <w:rFonts w:eastAsia="Times New Roman"/>
                <w:color w:val="000000"/>
                <w:sz w:val="22"/>
                <w:szCs w:val="22"/>
              </w:rPr>
              <w:t xml:space="preserve"> or safety observation</w:t>
            </w:r>
            <w:r w:rsidRPr="00C34767">
              <w:rPr>
                <w:rFonts w:eastAsia="Times New Roman"/>
                <w:color w:val="000000"/>
                <w:sz w:val="22"/>
                <w:szCs w:val="22"/>
              </w:rPr>
              <w:t xml:space="preserve"> involving the </w:t>
            </w:r>
            <w:r w:rsidR="00A77DBA" w:rsidRPr="00C34767">
              <w:rPr>
                <w:rFonts w:eastAsia="Times New Roman"/>
                <w:color w:val="000000"/>
                <w:sz w:val="22"/>
                <w:szCs w:val="22"/>
              </w:rPr>
              <w:t>u</w:t>
            </w:r>
            <w:r w:rsidR="003D2E91" w:rsidRPr="00C34767">
              <w:rPr>
                <w:rFonts w:eastAsia="Times New Roman"/>
                <w:color w:val="000000"/>
                <w:sz w:val="22"/>
                <w:szCs w:val="22"/>
              </w:rPr>
              <w:t xml:space="preserve">nsafe </w:t>
            </w:r>
            <w:r w:rsidRPr="00C34767">
              <w:rPr>
                <w:rFonts w:eastAsia="Times New Roman"/>
                <w:color w:val="000000"/>
                <w:sz w:val="22"/>
                <w:szCs w:val="22"/>
              </w:rPr>
              <w:t xml:space="preserve">use </w:t>
            </w:r>
            <w:r w:rsidR="0056497B" w:rsidRPr="00C34767">
              <w:rPr>
                <w:rFonts w:eastAsia="Times New Roman"/>
                <w:color w:val="000000"/>
                <w:sz w:val="22"/>
                <w:szCs w:val="22"/>
              </w:rPr>
              <w:t xml:space="preserve">or state </w:t>
            </w:r>
            <w:r w:rsidRPr="00C34767">
              <w:rPr>
                <w:rFonts w:eastAsia="Times New Roman"/>
                <w:color w:val="000000"/>
                <w:sz w:val="22"/>
                <w:szCs w:val="22"/>
              </w:rPr>
              <w:t xml:space="preserve">of mobile plants (MPs), such as defective MP, MP </w:t>
            </w:r>
            <w:r w:rsidR="00971F11" w:rsidRPr="00C34767">
              <w:rPr>
                <w:rFonts w:eastAsia="Times New Roman"/>
                <w:color w:val="000000"/>
                <w:sz w:val="22"/>
                <w:szCs w:val="22"/>
              </w:rPr>
              <w:t>overturn</w:t>
            </w:r>
            <w:r w:rsidRPr="00C34767">
              <w:rPr>
                <w:rFonts w:eastAsia="Times New Roman"/>
                <w:color w:val="000000"/>
                <w:sz w:val="22"/>
                <w:szCs w:val="22"/>
              </w:rPr>
              <w:t xml:space="preserve">, line or cable strike due to </w:t>
            </w:r>
            <w:r w:rsidR="003D2E91" w:rsidRPr="00C34767">
              <w:rPr>
                <w:rFonts w:eastAsia="Times New Roman"/>
                <w:color w:val="000000"/>
                <w:sz w:val="22"/>
                <w:szCs w:val="22"/>
              </w:rPr>
              <w:t>MP</w:t>
            </w:r>
            <w:r w:rsidRPr="00C34767">
              <w:rPr>
                <w:rFonts w:eastAsia="Times New Roman"/>
                <w:color w:val="000000"/>
                <w:sz w:val="22"/>
                <w:szCs w:val="22"/>
              </w:rPr>
              <w:t>, etc.</w:t>
            </w:r>
            <w:r w:rsidR="00D46D26" w:rsidRPr="00C34767">
              <w:rPr>
                <w:rFonts w:eastAsia="Times New Roman"/>
                <w:color w:val="000000"/>
                <w:sz w:val="22"/>
                <w:szCs w:val="22"/>
              </w:rPr>
              <w:t xml:space="preserve"> A mobile plant refers to any equipment fitted with a jib or boom, any equipment or device capable of raising or lowering a load, and an equipment or device capable of projecting a tool bit, including cranes, elevated work platforms, excavators, tip trucks, boring machines or similar plant.</w:t>
            </w:r>
            <w:r w:rsidR="008B3A18" w:rsidRPr="00C34767">
              <w:rPr>
                <w:rFonts w:eastAsia="Times New Roman"/>
                <w:color w:val="000000"/>
                <w:sz w:val="22"/>
                <w:szCs w:val="22"/>
              </w:rPr>
              <w:t xml:space="preserve"> (SM-EI definition)</w:t>
            </w:r>
          </w:p>
        </w:tc>
      </w:tr>
      <w:tr w:rsidR="00807F5F" w:rsidRPr="00C34767" w:rsidTr="00C34767">
        <w:trPr>
          <w:trHeight w:val="300"/>
        </w:trPr>
        <w:tc>
          <w:tcPr>
            <w:tcW w:w="9006" w:type="dxa"/>
            <w:tcBorders>
              <w:top w:val="nil"/>
              <w:left w:val="nil"/>
              <w:bottom w:val="nil"/>
              <w:right w:val="nil"/>
            </w:tcBorders>
            <w:shd w:val="clear" w:color="auto" w:fill="auto"/>
            <w:noWrap/>
            <w:vAlign w:val="center"/>
            <w:hideMark/>
          </w:tcPr>
          <w:p w:rsidR="0098663B" w:rsidRPr="00C34767" w:rsidRDefault="0098663B" w:rsidP="00BE60AD">
            <w:pPr>
              <w:rPr>
                <w:rFonts w:eastAsia="Times New Roman"/>
                <w:b/>
                <w:bCs/>
                <w:color w:val="000000"/>
                <w:sz w:val="22"/>
                <w:szCs w:val="22"/>
              </w:rPr>
            </w:pPr>
            <w:r w:rsidRPr="00C34767">
              <w:rPr>
                <w:rFonts w:eastAsia="Times New Roman"/>
                <w:b/>
                <w:bCs/>
                <w:color w:val="000000"/>
                <w:sz w:val="22"/>
                <w:szCs w:val="22"/>
              </w:rPr>
              <w:t>Procedural / permit / isolation failure:</w:t>
            </w:r>
            <w:r w:rsidR="00441E4B" w:rsidRPr="00C34767">
              <w:rPr>
                <w:rFonts w:eastAsia="Times New Roman"/>
                <w:bCs/>
                <w:color w:val="000000"/>
                <w:sz w:val="22"/>
                <w:szCs w:val="22"/>
              </w:rPr>
              <w:t xml:space="preserve"> any of the following</w:t>
            </w:r>
            <w:r w:rsidR="00BE60AD" w:rsidRPr="00C34767">
              <w:rPr>
                <w:rFonts w:eastAsia="Times New Roman"/>
                <w:bCs/>
                <w:color w:val="000000"/>
                <w:sz w:val="22"/>
                <w:szCs w:val="22"/>
              </w:rPr>
              <w:t>:</w:t>
            </w:r>
          </w:p>
          <w:p w:rsidR="00807F5F" w:rsidRPr="00C34767" w:rsidRDefault="00807F5F" w:rsidP="00441E4B">
            <w:pPr>
              <w:pStyle w:val="ListParagraph"/>
              <w:numPr>
                <w:ilvl w:val="0"/>
                <w:numId w:val="1"/>
              </w:numPr>
              <w:rPr>
                <w:rFonts w:eastAsia="Times New Roman"/>
                <w:color w:val="000000"/>
                <w:sz w:val="22"/>
                <w:szCs w:val="22"/>
              </w:rPr>
            </w:pPr>
            <w:r w:rsidRPr="00C34767">
              <w:rPr>
                <w:rFonts w:eastAsia="Times New Roman"/>
                <w:b/>
                <w:bCs/>
                <w:color w:val="000000"/>
                <w:sz w:val="22"/>
                <w:szCs w:val="22"/>
              </w:rPr>
              <w:t>Isolation failure</w:t>
            </w:r>
            <w:r w:rsidRPr="00C34767">
              <w:rPr>
                <w:rFonts w:eastAsia="Times New Roman"/>
                <w:color w:val="000000"/>
                <w:sz w:val="22"/>
                <w:szCs w:val="22"/>
              </w:rPr>
              <w:t xml:space="preserve">: </w:t>
            </w:r>
            <w:r w:rsidR="00441E4B" w:rsidRPr="00C34767">
              <w:rPr>
                <w:rFonts w:eastAsia="Times New Roman"/>
                <w:color w:val="000000"/>
                <w:sz w:val="22"/>
                <w:szCs w:val="22"/>
              </w:rPr>
              <w:t xml:space="preserve">any event or safety observation related to the failure to isolate a circuit, inadvertent </w:t>
            </w:r>
            <w:proofErr w:type="spellStart"/>
            <w:r w:rsidR="00441E4B" w:rsidRPr="00C34767">
              <w:rPr>
                <w:rFonts w:eastAsia="Times New Roman"/>
                <w:color w:val="000000"/>
                <w:sz w:val="22"/>
                <w:szCs w:val="22"/>
              </w:rPr>
              <w:t>relivening</w:t>
            </w:r>
            <w:proofErr w:type="spellEnd"/>
            <w:r w:rsidR="00441E4B" w:rsidRPr="00C34767">
              <w:rPr>
                <w:rFonts w:eastAsia="Times New Roman"/>
                <w:color w:val="000000"/>
                <w:sz w:val="22"/>
                <w:szCs w:val="22"/>
              </w:rPr>
              <w:t xml:space="preserve"> of an isolated circuit, or failure to correctly identify isolated equipment (e.g. due to incorrect labelling of equipment)</w:t>
            </w:r>
          </w:p>
        </w:tc>
      </w:tr>
      <w:tr w:rsidR="00807F5F" w:rsidRPr="00C34767" w:rsidTr="00C34767">
        <w:trPr>
          <w:trHeight w:val="600"/>
        </w:trPr>
        <w:tc>
          <w:tcPr>
            <w:tcW w:w="9006" w:type="dxa"/>
            <w:tcBorders>
              <w:top w:val="nil"/>
              <w:left w:val="nil"/>
              <w:bottom w:val="nil"/>
              <w:right w:val="nil"/>
            </w:tcBorders>
            <w:shd w:val="clear" w:color="auto" w:fill="auto"/>
            <w:noWrap/>
            <w:vAlign w:val="center"/>
            <w:hideMark/>
          </w:tcPr>
          <w:p w:rsidR="00807F5F" w:rsidRPr="00C34767" w:rsidRDefault="00807F5F" w:rsidP="00441E4B">
            <w:pPr>
              <w:pStyle w:val="ListParagraph"/>
              <w:numPr>
                <w:ilvl w:val="0"/>
                <w:numId w:val="1"/>
              </w:numPr>
              <w:rPr>
                <w:rFonts w:eastAsia="Times New Roman"/>
                <w:color w:val="000000"/>
                <w:sz w:val="22"/>
                <w:szCs w:val="22"/>
              </w:rPr>
            </w:pPr>
            <w:r w:rsidRPr="00C34767">
              <w:rPr>
                <w:rFonts w:eastAsia="Times New Roman"/>
                <w:b/>
                <w:bCs/>
                <w:color w:val="000000"/>
                <w:sz w:val="22"/>
                <w:szCs w:val="22"/>
              </w:rPr>
              <w:t>Permit failure</w:t>
            </w:r>
            <w:r w:rsidRPr="00C34767">
              <w:rPr>
                <w:rFonts w:eastAsia="Times New Roman"/>
                <w:color w:val="000000"/>
                <w:sz w:val="22"/>
                <w:szCs w:val="22"/>
              </w:rPr>
              <w:t>:</w:t>
            </w:r>
            <w:r w:rsidR="00441E4B" w:rsidRPr="00C34767">
              <w:rPr>
                <w:rFonts w:eastAsia="Times New Roman"/>
                <w:color w:val="000000"/>
                <w:sz w:val="22"/>
                <w:szCs w:val="22"/>
              </w:rPr>
              <w:t xml:space="preserve"> any event or safety observation related to the failure to obtain or issue the appropriate work permit or to follow the work</w:t>
            </w:r>
            <w:r w:rsidRPr="00C34767">
              <w:rPr>
                <w:rFonts w:eastAsia="Times New Roman"/>
                <w:color w:val="000000"/>
                <w:sz w:val="22"/>
                <w:szCs w:val="22"/>
              </w:rPr>
              <w:t xml:space="preserve"> permit requirements</w:t>
            </w:r>
          </w:p>
        </w:tc>
      </w:tr>
      <w:tr w:rsidR="00807F5F" w:rsidRPr="00C34767" w:rsidTr="00C34767">
        <w:trPr>
          <w:trHeight w:val="900"/>
        </w:trPr>
        <w:tc>
          <w:tcPr>
            <w:tcW w:w="9006" w:type="dxa"/>
            <w:tcBorders>
              <w:top w:val="nil"/>
              <w:left w:val="nil"/>
              <w:bottom w:val="nil"/>
              <w:right w:val="nil"/>
            </w:tcBorders>
            <w:shd w:val="clear" w:color="auto" w:fill="auto"/>
            <w:noWrap/>
            <w:vAlign w:val="center"/>
            <w:hideMark/>
          </w:tcPr>
          <w:p w:rsidR="00807F5F" w:rsidRPr="00C34767" w:rsidRDefault="00807F5F" w:rsidP="00441E4B">
            <w:pPr>
              <w:pStyle w:val="ListParagraph"/>
              <w:numPr>
                <w:ilvl w:val="0"/>
                <w:numId w:val="1"/>
              </w:numPr>
              <w:rPr>
                <w:rFonts w:eastAsia="Times New Roman"/>
                <w:color w:val="000000"/>
                <w:sz w:val="22"/>
                <w:szCs w:val="22"/>
              </w:rPr>
            </w:pPr>
            <w:r w:rsidRPr="00C34767">
              <w:rPr>
                <w:rFonts w:eastAsia="Times New Roman"/>
                <w:b/>
                <w:bCs/>
                <w:color w:val="000000"/>
                <w:sz w:val="22"/>
                <w:szCs w:val="22"/>
              </w:rPr>
              <w:t>Procedural failure</w:t>
            </w:r>
            <w:r w:rsidRPr="00C34767">
              <w:rPr>
                <w:rFonts w:eastAsia="Times New Roman"/>
                <w:color w:val="000000"/>
                <w:sz w:val="22"/>
                <w:szCs w:val="22"/>
              </w:rPr>
              <w:t xml:space="preserve">: </w:t>
            </w:r>
            <w:r w:rsidR="00441E4B" w:rsidRPr="00C34767">
              <w:rPr>
                <w:rFonts w:eastAsia="Times New Roman"/>
                <w:color w:val="000000"/>
                <w:sz w:val="22"/>
                <w:szCs w:val="22"/>
              </w:rPr>
              <w:t xml:space="preserve">any event or safety observation related to the failure to follow set safety procedures when conducting </w:t>
            </w:r>
            <w:r w:rsidRPr="00C34767">
              <w:rPr>
                <w:rFonts w:eastAsia="Times New Roman"/>
                <w:color w:val="000000"/>
                <w:sz w:val="22"/>
                <w:szCs w:val="22"/>
              </w:rPr>
              <w:t xml:space="preserve">work, </w:t>
            </w:r>
            <w:r w:rsidR="00441E4B" w:rsidRPr="00C34767">
              <w:rPr>
                <w:rFonts w:eastAsia="Times New Roman"/>
                <w:color w:val="000000"/>
                <w:sz w:val="22"/>
                <w:szCs w:val="22"/>
              </w:rPr>
              <w:t>whether the work is electrical or not (e.g. tree trimming, excavation).</w:t>
            </w:r>
          </w:p>
        </w:tc>
      </w:tr>
      <w:tr w:rsidR="00807F5F" w:rsidRPr="00C34767" w:rsidTr="00C34767">
        <w:trPr>
          <w:trHeight w:val="300"/>
        </w:trPr>
        <w:tc>
          <w:tcPr>
            <w:tcW w:w="9006" w:type="dxa"/>
            <w:tcBorders>
              <w:top w:val="nil"/>
              <w:left w:val="nil"/>
              <w:bottom w:val="nil"/>
              <w:right w:val="nil"/>
            </w:tcBorders>
            <w:shd w:val="clear" w:color="auto" w:fill="auto"/>
            <w:noWrap/>
            <w:vAlign w:val="bottom"/>
            <w:hideMark/>
          </w:tcPr>
          <w:p w:rsidR="00807F5F" w:rsidRPr="00C34767" w:rsidRDefault="00BE60AD" w:rsidP="0098663B">
            <w:pPr>
              <w:rPr>
                <w:rFonts w:eastAsia="Times New Roman"/>
                <w:color w:val="000000"/>
                <w:sz w:val="22"/>
                <w:szCs w:val="22"/>
              </w:rPr>
            </w:pPr>
            <w:r w:rsidRPr="00C34767">
              <w:rPr>
                <w:rFonts w:eastAsia="Times New Roman"/>
                <w:b/>
                <w:color w:val="000000"/>
                <w:sz w:val="22"/>
                <w:szCs w:val="22"/>
              </w:rPr>
              <w:t>Slip or trip</w:t>
            </w:r>
            <w:r w:rsidRPr="00C34767">
              <w:rPr>
                <w:rFonts w:eastAsia="Times New Roman"/>
                <w:color w:val="000000"/>
                <w:sz w:val="22"/>
                <w:szCs w:val="22"/>
              </w:rPr>
              <w:t xml:space="preserve">: </w:t>
            </w:r>
            <w:r w:rsidR="005E6B19" w:rsidRPr="00C34767">
              <w:rPr>
                <w:rFonts w:eastAsia="Times New Roman"/>
                <w:color w:val="000000"/>
                <w:sz w:val="22"/>
                <w:szCs w:val="22"/>
              </w:rPr>
              <w:t>any</w:t>
            </w:r>
            <w:r w:rsidR="00233174" w:rsidRPr="00C34767">
              <w:rPr>
                <w:rFonts w:eastAsia="Times New Roman"/>
                <w:color w:val="000000"/>
                <w:sz w:val="22"/>
                <w:szCs w:val="22"/>
              </w:rPr>
              <w:t xml:space="preserve"> event or safety observation that have or could have resulted in a</w:t>
            </w:r>
            <w:r w:rsidR="005E6B19" w:rsidRPr="00C34767">
              <w:rPr>
                <w:rFonts w:eastAsia="Times New Roman"/>
                <w:color w:val="000000"/>
                <w:sz w:val="22"/>
                <w:szCs w:val="22"/>
              </w:rPr>
              <w:t xml:space="preserve"> fall on the same level due to stepping on a slippery or uneven surface, or from striking against an object, and loosing balance</w:t>
            </w:r>
          </w:p>
        </w:tc>
      </w:tr>
      <w:tr w:rsidR="00807F5F" w:rsidRPr="00C34767" w:rsidTr="00C34767">
        <w:trPr>
          <w:trHeight w:val="300"/>
        </w:trPr>
        <w:tc>
          <w:tcPr>
            <w:tcW w:w="9006" w:type="dxa"/>
            <w:tcBorders>
              <w:top w:val="nil"/>
              <w:left w:val="nil"/>
              <w:bottom w:val="nil"/>
              <w:right w:val="nil"/>
            </w:tcBorders>
            <w:shd w:val="clear" w:color="auto" w:fill="auto"/>
            <w:noWrap/>
            <w:vAlign w:val="bottom"/>
            <w:hideMark/>
          </w:tcPr>
          <w:p w:rsidR="00807F5F" w:rsidRPr="00C34767" w:rsidRDefault="00BE60AD" w:rsidP="00233174">
            <w:pPr>
              <w:rPr>
                <w:rFonts w:eastAsia="Times New Roman"/>
                <w:color w:val="000000"/>
                <w:sz w:val="22"/>
                <w:szCs w:val="22"/>
              </w:rPr>
            </w:pPr>
            <w:r w:rsidRPr="00C34767">
              <w:rPr>
                <w:rFonts w:eastAsia="Times New Roman"/>
                <w:b/>
                <w:color w:val="000000"/>
                <w:sz w:val="22"/>
                <w:szCs w:val="22"/>
              </w:rPr>
              <w:t>Traffic management</w:t>
            </w:r>
            <w:r w:rsidRPr="00C34767">
              <w:rPr>
                <w:rFonts w:eastAsia="Times New Roman"/>
                <w:color w:val="000000"/>
                <w:sz w:val="22"/>
                <w:szCs w:val="22"/>
              </w:rPr>
              <w:t xml:space="preserve">: </w:t>
            </w:r>
            <w:r w:rsidR="00233174" w:rsidRPr="00C34767">
              <w:rPr>
                <w:rFonts w:eastAsia="Times New Roman"/>
                <w:color w:val="000000"/>
                <w:sz w:val="22"/>
                <w:szCs w:val="22"/>
              </w:rPr>
              <w:t>any event or safety observation related to work on or near roadways requiring temporar</w:t>
            </w:r>
            <w:r w:rsidR="00AF3A63" w:rsidRPr="00C34767">
              <w:rPr>
                <w:rFonts w:eastAsia="Times New Roman"/>
                <w:color w:val="000000"/>
                <w:sz w:val="22"/>
                <w:szCs w:val="22"/>
              </w:rPr>
              <w:t>il</w:t>
            </w:r>
            <w:r w:rsidR="00233174" w:rsidRPr="00C34767">
              <w:rPr>
                <w:rFonts w:eastAsia="Times New Roman"/>
                <w:color w:val="000000"/>
                <w:sz w:val="22"/>
                <w:szCs w:val="22"/>
              </w:rPr>
              <w:t>y directing pedestrian or vehicle traffic</w:t>
            </w:r>
          </w:p>
        </w:tc>
      </w:tr>
      <w:tr w:rsidR="00807F5F" w:rsidRPr="00C34767" w:rsidTr="00C34767">
        <w:trPr>
          <w:trHeight w:val="300"/>
        </w:trPr>
        <w:tc>
          <w:tcPr>
            <w:tcW w:w="9006" w:type="dxa"/>
            <w:tcBorders>
              <w:top w:val="nil"/>
              <w:left w:val="nil"/>
              <w:bottom w:val="nil"/>
              <w:right w:val="nil"/>
            </w:tcBorders>
            <w:shd w:val="clear" w:color="auto" w:fill="auto"/>
            <w:noWrap/>
            <w:vAlign w:val="bottom"/>
            <w:hideMark/>
          </w:tcPr>
          <w:p w:rsidR="00C34767" w:rsidRDefault="00C34767"/>
          <w:p w:rsidR="00C34767" w:rsidRDefault="00C34767"/>
          <w:p w:rsidR="00C34767" w:rsidRDefault="00C34767"/>
          <w:p w:rsidR="00C34767" w:rsidRDefault="00C34767"/>
          <w:tbl>
            <w:tblPr>
              <w:tblW w:w="8790" w:type="dxa"/>
              <w:tblLook w:val="04A0" w:firstRow="1" w:lastRow="0" w:firstColumn="1" w:lastColumn="0" w:noHBand="0" w:noVBand="1"/>
            </w:tblPr>
            <w:tblGrid>
              <w:gridCol w:w="216"/>
              <w:gridCol w:w="8413"/>
              <w:gridCol w:w="161"/>
            </w:tblGrid>
            <w:tr w:rsidR="00E25857" w:rsidRPr="00C34767" w:rsidTr="00C267E1">
              <w:trPr>
                <w:gridBefore w:val="1"/>
                <w:gridAfter w:val="1"/>
                <w:wBefore w:w="216" w:type="dxa"/>
                <w:wAfter w:w="161" w:type="dxa"/>
                <w:trHeight w:val="300"/>
              </w:trPr>
              <w:tc>
                <w:tcPr>
                  <w:tcW w:w="8413" w:type="dxa"/>
                  <w:tcBorders>
                    <w:top w:val="nil"/>
                    <w:left w:val="nil"/>
                    <w:bottom w:val="nil"/>
                    <w:right w:val="nil"/>
                  </w:tcBorders>
                  <w:shd w:val="clear" w:color="auto" w:fill="auto"/>
                  <w:noWrap/>
                  <w:vAlign w:val="bottom"/>
                  <w:hideMark/>
                </w:tcPr>
                <w:p w:rsidR="00E25857" w:rsidRPr="00C34767" w:rsidRDefault="00E25857" w:rsidP="00E25857">
                  <w:pPr>
                    <w:rPr>
                      <w:rFonts w:eastAsia="Times New Roman"/>
                      <w:color w:val="000000"/>
                      <w:sz w:val="22"/>
                      <w:szCs w:val="22"/>
                    </w:rPr>
                  </w:pPr>
                </w:p>
              </w:tc>
            </w:tr>
            <w:tr w:rsidR="00E25857" w:rsidRPr="00C34767" w:rsidTr="00C267E1">
              <w:trPr>
                <w:trHeight w:val="300"/>
              </w:trPr>
              <w:tc>
                <w:tcPr>
                  <w:tcW w:w="8790" w:type="dxa"/>
                  <w:gridSpan w:val="3"/>
                  <w:tcBorders>
                    <w:top w:val="nil"/>
                    <w:left w:val="nil"/>
                    <w:bottom w:val="single" w:sz="4" w:space="0" w:color="auto"/>
                    <w:right w:val="nil"/>
                  </w:tcBorders>
                  <w:shd w:val="clear" w:color="000000" w:fill="F1CBB4"/>
                  <w:noWrap/>
                  <w:vAlign w:val="bottom"/>
                  <w:hideMark/>
                </w:tcPr>
                <w:p w:rsidR="00E25857" w:rsidRPr="00C34767" w:rsidRDefault="00E25857" w:rsidP="00E25857">
                  <w:pPr>
                    <w:rPr>
                      <w:rFonts w:eastAsia="Times New Roman"/>
                      <w:b/>
                      <w:bCs/>
                      <w:color w:val="000000"/>
                      <w:sz w:val="22"/>
                      <w:szCs w:val="22"/>
                    </w:rPr>
                  </w:pPr>
                  <w:r w:rsidRPr="00C34767">
                    <w:rPr>
                      <w:rFonts w:eastAsia="Times New Roman"/>
                      <w:b/>
                      <w:bCs/>
                      <w:color w:val="000000"/>
                      <w:sz w:val="22"/>
                      <w:szCs w:val="22"/>
                    </w:rPr>
                    <w:lastRenderedPageBreak/>
                    <w:t>Contributing factors</w:t>
                  </w:r>
                </w:p>
              </w:tc>
            </w:tr>
            <w:tr w:rsidR="00E25857" w:rsidRPr="00C34767" w:rsidTr="00C267E1">
              <w:trPr>
                <w:trHeight w:val="1220"/>
              </w:trPr>
              <w:tc>
                <w:tcPr>
                  <w:tcW w:w="8790" w:type="dxa"/>
                  <w:gridSpan w:val="3"/>
                  <w:tcBorders>
                    <w:top w:val="nil"/>
                    <w:left w:val="nil"/>
                    <w:bottom w:val="nil"/>
                    <w:right w:val="nil"/>
                  </w:tcBorders>
                  <w:shd w:val="clear" w:color="auto" w:fill="auto"/>
                  <w:noWrap/>
                  <w:vAlign w:val="bottom"/>
                  <w:hideMark/>
                </w:tcPr>
                <w:p w:rsidR="00E25857" w:rsidRPr="00C34767" w:rsidRDefault="00BE60AD" w:rsidP="00E25857">
                  <w:pPr>
                    <w:rPr>
                      <w:rFonts w:eastAsia="Times New Roman"/>
                      <w:bCs/>
                      <w:color w:val="000000"/>
                      <w:sz w:val="22"/>
                      <w:szCs w:val="22"/>
                    </w:rPr>
                  </w:pPr>
                  <w:r w:rsidRPr="00C34767">
                    <w:rPr>
                      <w:rFonts w:eastAsia="Times New Roman"/>
                      <w:b/>
                      <w:bCs/>
                      <w:color w:val="000000"/>
                      <w:sz w:val="22"/>
                      <w:szCs w:val="22"/>
                    </w:rPr>
                    <w:t>Competence / training</w:t>
                  </w:r>
                  <w:r w:rsidRPr="00C34767">
                    <w:rPr>
                      <w:rFonts w:eastAsia="Times New Roman"/>
                      <w:bCs/>
                      <w:color w:val="000000"/>
                      <w:sz w:val="22"/>
                      <w:szCs w:val="22"/>
                    </w:rPr>
                    <w:t>:</w:t>
                  </w:r>
                  <w:r w:rsidR="00DB3506" w:rsidRPr="00C34767">
                    <w:rPr>
                      <w:rFonts w:eastAsia="Times New Roman"/>
                      <w:bCs/>
                      <w:color w:val="000000"/>
                      <w:sz w:val="22"/>
                      <w:szCs w:val="22"/>
                    </w:rPr>
                    <w:t xml:space="preserve"> </w:t>
                  </w:r>
                  <w:r w:rsidR="001E2FBC" w:rsidRPr="00C34767">
                    <w:rPr>
                      <w:rFonts w:eastAsia="Times New Roman"/>
                      <w:bCs/>
                      <w:color w:val="000000"/>
                      <w:sz w:val="22"/>
                      <w:szCs w:val="22"/>
                    </w:rPr>
                    <w:t>mistakes</w:t>
                  </w:r>
                  <w:r w:rsidR="00047E0E" w:rsidRPr="00C34767">
                    <w:rPr>
                      <w:rFonts w:eastAsia="Times New Roman"/>
                      <w:bCs/>
                      <w:color w:val="000000"/>
                      <w:sz w:val="22"/>
                      <w:szCs w:val="22"/>
                    </w:rPr>
                    <w:t xml:space="preserve"> due to lack o</w:t>
                  </w:r>
                  <w:r w:rsidR="003603E5" w:rsidRPr="00C34767">
                    <w:rPr>
                      <w:rFonts w:eastAsia="Times New Roman"/>
                      <w:bCs/>
                      <w:color w:val="000000"/>
                      <w:sz w:val="22"/>
                      <w:szCs w:val="22"/>
                    </w:rPr>
                    <w:t>f necessary knowledge, skills or</w:t>
                  </w:r>
                  <w:r w:rsidR="00047E0E" w:rsidRPr="00C34767">
                    <w:rPr>
                      <w:rFonts w:eastAsia="Times New Roman"/>
                      <w:bCs/>
                      <w:color w:val="000000"/>
                      <w:sz w:val="22"/>
                      <w:szCs w:val="22"/>
                    </w:rPr>
                    <w:t xml:space="preserve"> experience</w:t>
                  </w:r>
                  <w:r w:rsidR="00F64D3C" w:rsidRPr="00C34767">
                    <w:rPr>
                      <w:rFonts w:eastAsia="Times New Roman"/>
                      <w:bCs/>
                      <w:color w:val="000000"/>
                      <w:sz w:val="22"/>
                      <w:szCs w:val="22"/>
                    </w:rPr>
                    <w:t xml:space="preserve"> necessary</w:t>
                  </w:r>
                  <w:r w:rsidR="00047E0E" w:rsidRPr="00C34767">
                    <w:rPr>
                      <w:rFonts w:eastAsia="Times New Roman"/>
                      <w:bCs/>
                      <w:color w:val="000000"/>
                      <w:sz w:val="22"/>
                      <w:szCs w:val="22"/>
                    </w:rPr>
                    <w:t xml:space="preserve"> to carry out the work safely</w:t>
                  </w:r>
                  <w:r w:rsidR="005A20F7" w:rsidRPr="00C34767">
                    <w:rPr>
                      <w:rFonts w:eastAsia="Times New Roman"/>
                      <w:bCs/>
                      <w:color w:val="000000"/>
                      <w:sz w:val="22"/>
                      <w:szCs w:val="22"/>
                    </w:rPr>
                    <w:t>.</w:t>
                  </w:r>
                </w:p>
                <w:p w:rsidR="00BE60AD" w:rsidRPr="00C34767" w:rsidRDefault="00BE60AD" w:rsidP="00E25857">
                  <w:pPr>
                    <w:rPr>
                      <w:rFonts w:eastAsia="Times New Roman"/>
                      <w:bCs/>
                      <w:color w:val="000000"/>
                      <w:sz w:val="22"/>
                      <w:szCs w:val="22"/>
                    </w:rPr>
                  </w:pPr>
                  <w:r w:rsidRPr="00C34767">
                    <w:rPr>
                      <w:rFonts w:eastAsia="Times New Roman"/>
                      <w:b/>
                      <w:bCs/>
                      <w:color w:val="000000"/>
                      <w:sz w:val="22"/>
                      <w:szCs w:val="22"/>
                    </w:rPr>
                    <w:t>Communication / information</w:t>
                  </w:r>
                  <w:r w:rsidRPr="00C34767">
                    <w:rPr>
                      <w:rFonts w:eastAsia="Times New Roman"/>
                      <w:bCs/>
                      <w:color w:val="000000"/>
                      <w:sz w:val="22"/>
                      <w:szCs w:val="22"/>
                    </w:rPr>
                    <w:t xml:space="preserve">: </w:t>
                  </w:r>
                  <w:r w:rsidR="001E2FBC" w:rsidRPr="00C34767">
                    <w:rPr>
                      <w:rFonts w:eastAsia="Times New Roman"/>
                      <w:bCs/>
                      <w:color w:val="000000"/>
                      <w:sz w:val="22"/>
                      <w:szCs w:val="22"/>
                    </w:rPr>
                    <w:t>misunderstanding, missing necessary information to complete a job safely</w:t>
                  </w:r>
                  <w:r w:rsidR="005A20F7" w:rsidRPr="00C34767">
                    <w:rPr>
                      <w:rFonts w:eastAsia="Times New Roman"/>
                      <w:bCs/>
                      <w:color w:val="000000"/>
                      <w:sz w:val="22"/>
                      <w:szCs w:val="22"/>
                    </w:rPr>
                    <w:t>.</w:t>
                  </w:r>
                </w:p>
                <w:p w:rsidR="001E2FBC" w:rsidRPr="00C34767" w:rsidRDefault="001E2FBC" w:rsidP="00E25857">
                  <w:pPr>
                    <w:rPr>
                      <w:rFonts w:eastAsia="Times New Roman"/>
                      <w:bCs/>
                      <w:color w:val="000000"/>
                      <w:sz w:val="22"/>
                      <w:szCs w:val="22"/>
                    </w:rPr>
                  </w:pPr>
                  <w:r w:rsidRPr="00C34767">
                    <w:rPr>
                      <w:rFonts w:eastAsia="Times New Roman"/>
                      <w:b/>
                      <w:bCs/>
                      <w:color w:val="000000"/>
                      <w:sz w:val="22"/>
                      <w:szCs w:val="22"/>
                    </w:rPr>
                    <w:t>Design</w:t>
                  </w:r>
                  <w:r w:rsidRPr="00C34767">
                    <w:rPr>
                      <w:rFonts w:eastAsia="Times New Roman"/>
                      <w:bCs/>
                      <w:color w:val="000000"/>
                      <w:sz w:val="22"/>
                      <w:szCs w:val="22"/>
                    </w:rPr>
                    <w:t>: inadequate design of equipment leading to inability to operate equipment properly or safely</w:t>
                  </w:r>
                  <w:r w:rsidR="005A20F7" w:rsidRPr="00C34767">
                    <w:rPr>
                      <w:rFonts w:eastAsia="Times New Roman"/>
                      <w:bCs/>
                      <w:color w:val="000000"/>
                      <w:sz w:val="22"/>
                      <w:szCs w:val="22"/>
                    </w:rPr>
                    <w:t>.</w:t>
                  </w:r>
                </w:p>
                <w:p w:rsidR="00BE60AD" w:rsidRPr="00C34767" w:rsidRDefault="00BE60AD" w:rsidP="00E25857">
                  <w:pPr>
                    <w:rPr>
                      <w:rFonts w:eastAsia="Times New Roman"/>
                      <w:bCs/>
                      <w:color w:val="000000"/>
                      <w:sz w:val="22"/>
                      <w:szCs w:val="22"/>
                    </w:rPr>
                  </w:pPr>
                  <w:r w:rsidRPr="00C34767">
                    <w:rPr>
                      <w:rFonts w:eastAsia="Times New Roman"/>
                      <w:b/>
                      <w:bCs/>
                      <w:color w:val="000000"/>
                      <w:sz w:val="22"/>
                      <w:szCs w:val="22"/>
                    </w:rPr>
                    <w:t>Fatigue / Fitness for work</w:t>
                  </w:r>
                  <w:r w:rsidRPr="00C34767">
                    <w:rPr>
                      <w:rFonts w:eastAsia="Times New Roman"/>
                      <w:bCs/>
                      <w:color w:val="000000"/>
                      <w:sz w:val="22"/>
                      <w:szCs w:val="22"/>
                    </w:rPr>
                    <w:t xml:space="preserve">: </w:t>
                  </w:r>
                  <w:r w:rsidR="004252C8" w:rsidRPr="00C34767">
                    <w:rPr>
                      <w:rFonts w:eastAsia="Times New Roman"/>
                      <w:bCs/>
                      <w:color w:val="000000"/>
                      <w:sz w:val="22"/>
                      <w:szCs w:val="22"/>
                    </w:rPr>
                    <w:t>decrease in physical or mental ability to perform the job safely due to lack of physical fitness</w:t>
                  </w:r>
                  <w:r w:rsidR="001E12BE" w:rsidRPr="00C34767">
                    <w:rPr>
                      <w:rFonts w:eastAsia="Times New Roman"/>
                      <w:bCs/>
                      <w:color w:val="000000"/>
                      <w:sz w:val="22"/>
                      <w:szCs w:val="22"/>
                    </w:rPr>
                    <w:t xml:space="preserve"> or</w:t>
                  </w:r>
                  <w:r w:rsidR="004252C8" w:rsidRPr="00C34767">
                    <w:rPr>
                      <w:rFonts w:eastAsia="Times New Roman"/>
                      <w:bCs/>
                      <w:color w:val="000000"/>
                      <w:sz w:val="22"/>
                      <w:szCs w:val="22"/>
                    </w:rPr>
                    <w:t xml:space="preserve"> previous over-activity</w:t>
                  </w:r>
                  <w:r w:rsidR="005A20F7" w:rsidRPr="00C34767">
                    <w:rPr>
                      <w:rFonts w:eastAsia="Times New Roman"/>
                      <w:bCs/>
                      <w:color w:val="000000"/>
                      <w:sz w:val="22"/>
                      <w:szCs w:val="22"/>
                    </w:rPr>
                    <w:t>.</w:t>
                  </w:r>
                </w:p>
                <w:p w:rsidR="008326DE" w:rsidRDefault="00BB0198" w:rsidP="00BB0198">
                  <w:pPr>
                    <w:rPr>
                      <w:rFonts w:eastAsia="Times New Roman"/>
                      <w:bCs/>
                      <w:color w:val="000000"/>
                      <w:sz w:val="22"/>
                      <w:szCs w:val="22"/>
                    </w:rPr>
                  </w:pPr>
                  <w:r w:rsidRPr="00C34767">
                    <w:rPr>
                      <w:rFonts w:eastAsia="Times New Roman"/>
                      <w:b/>
                      <w:bCs/>
                      <w:color w:val="000000"/>
                      <w:sz w:val="22"/>
                      <w:szCs w:val="22"/>
                    </w:rPr>
                    <w:t>PPE</w:t>
                  </w:r>
                  <w:r w:rsidRPr="00C34767">
                    <w:rPr>
                      <w:rFonts w:eastAsia="Times New Roman"/>
                      <w:bCs/>
                      <w:color w:val="000000"/>
                      <w:sz w:val="22"/>
                      <w:szCs w:val="22"/>
                    </w:rPr>
                    <w:t>: failure to wear appropriate personal protective equipment (PPE)</w:t>
                  </w:r>
                  <w:r w:rsidR="008326DE">
                    <w:rPr>
                      <w:rFonts w:eastAsia="Times New Roman"/>
                      <w:bCs/>
                      <w:color w:val="000000"/>
                      <w:sz w:val="22"/>
                      <w:szCs w:val="22"/>
                    </w:rPr>
                    <w:t>, or defective PPE.</w:t>
                  </w:r>
                </w:p>
                <w:p w:rsidR="00BB0198" w:rsidRPr="00C34767" w:rsidRDefault="008326DE" w:rsidP="00BB0198">
                  <w:pPr>
                    <w:rPr>
                      <w:rFonts w:eastAsia="Times New Roman"/>
                      <w:bCs/>
                      <w:color w:val="000000"/>
                      <w:sz w:val="22"/>
                      <w:szCs w:val="22"/>
                    </w:rPr>
                  </w:pPr>
                  <w:r w:rsidRPr="00C34767">
                    <w:rPr>
                      <w:rFonts w:eastAsia="Times New Roman"/>
                      <w:b/>
                      <w:bCs/>
                      <w:color w:val="000000"/>
                      <w:sz w:val="22"/>
                      <w:szCs w:val="22"/>
                    </w:rPr>
                    <w:t>PFAS</w:t>
                  </w:r>
                  <w:r w:rsidRPr="00C34767">
                    <w:rPr>
                      <w:rFonts w:eastAsia="Times New Roman"/>
                      <w:bCs/>
                      <w:color w:val="000000"/>
                      <w:sz w:val="22"/>
                      <w:szCs w:val="22"/>
                    </w:rPr>
                    <w:t xml:space="preserve">: </w:t>
                  </w:r>
                  <w:r>
                    <w:rPr>
                      <w:rFonts w:eastAsia="Times New Roman"/>
                      <w:bCs/>
                      <w:color w:val="000000"/>
                      <w:sz w:val="22"/>
                      <w:szCs w:val="22"/>
                    </w:rPr>
                    <w:t>failure</w:t>
                  </w:r>
                  <w:r w:rsidR="009E6F51" w:rsidRPr="00C34767">
                    <w:rPr>
                      <w:rFonts w:eastAsia="Times New Roman"/>
                      <w:bCs/>
                      <w:color w:val="000000"/>
                      <w:sz w:val="22"/>
                      <w:szCs w:val="22"/>
                    </w:rPr>
                    <w:t xml:space="preserve"> to use appropriate personal fall arrest system (PFAS)</w:t>
                  </w:r>
                  <w:r w:rsidR="00BB0198" w:rsidRPr="00C34767">
                    <w:rPr>
                      <w:rFonts w:eastAsia="Times New Roman"/>
                      <w:bCs/>
                      <w:color w:val="000000"/>
                      <w:sz w:val="22"/>
                      <w:szCs w:val="22"/>
                    </w:rPr>
                    <w:t xml:space="preserve">, </w:t>
                  </w:r>
                  <w:r w:rsidR="009E6F51" w:rsidRPr="00C34767">
                    <w:rPr>
                      <w:rFonts w:eastAsia="Times New Roman"/>
                      <w:bCs/>
                      <w:color w:val="000000"/>
                      <w:sz w:val="22"/>
                      <w:szCs w:val="22"/>
                    </w:rPr>
                    <w:t xml:space="preserve">or </w:t>
                  </w:r>
                  <w:r w:rsidR="006D1FA6" w:rsidRPr="00C34767">
                    <w:rPr>
                      <w:rFonts w:eastAsia="Times New Roman"/>
                      <w:bCs/>
                      <w:color w:val="000000"/>
                      <w:sz w:val="22"/>
                      <w:szCs w:val="22"/>
                    </w:rPr>
                    <w:t xml:space="preserve">defective </w:t>
                  </w:r>
                  <w:r w:rsidR="009E6F51" w:rsidRPr="00C34767">
                    <w:rPr>
                      <w:rFonts w:eastAsia="Times New Roman"/>
                      <w:bCs/>
                      <w:color w:val="000000"/>
                      <w:sz w:val="22"/>
                      <w:szCs w:val="22"/>
                    </w:rPr>
                    <w:t>PFAS</w:t>
                  </w:r>
                  <w:r w:rsidR="005A20F7" w:rsidRPr="00C34767">
                    <w:rPr>
                      <w:rFonts w:eastAsia="Times New Roman"/>
                      <w:bCs/>
                      <w:color w:val="000000"/>
                      <w:sz w:val="22"/>
                      <w:szCs w:val="22"/>
                    </w:rPr>
                    <w:t>.</w:t>
                  </w:r>
                </w:p>
                <w:p w:rsidR="00BE60AD" w:rsidRPr="00C34767" w:rsidRDefault="00BE60AD" w:rsidP="00E25857">
                  <w:pPr>
                    <w:rPr>
                      <w:rFonts w:eastAsia="Times New Roman"/>
                      <w:bCs/>
                      <w:color w:val="000000"/>
                      <w:sz w:val="22"/>
                      <w:szCs w:val="22"/>
                    </w:rPr>
                  </w:pPr>
                  <w:r w:rsidRPr="00C34767">
                    <w:rPr>
                      <w:rFonts w:eastAsia="Times New Roman"/>
                      <w:b/>
                      <w:bCs/>
                      <w:color w:val="000000"/>
                      <w:sz w:val="22"/>
                      <w:szCs w:val="22"/>
                    </w:rPr>
                    <w:t>Supervision</w:t>
                  </w:r>
                  <w:r w:rsidRPr="00C34767">
                    <w:rPr>
                      <w:rFonts w:eastAsia="Times New Roman"/>
                      <w:bCs/>
                      <w:color w:val="000000"/>
                      <w:sz w:val="22"/>
                      <w:szCs w:val="22"/>
                    </w:rPr>
                    <w:t xml:space="preserve">: </w:t>
                  </w:r>
                  <w:r w:rsidR="00B46802" w:rsidRPr="00C34767">
                    <w:rPr>
                      <w:rFonts w:eastAsia="Times New Roman"/>
                      <w:bCs/>
                      <w:color w:val="000000"/>
                      <w:sz w:val="22"/>
                      <w:szCs w:val="22"/>
                    </w:rPr>
                    <w:t>lack of control or direction by a competent employee to ensure that those supervised observe all safety requirements</w:t>
                  </w:r>
                  <w:r w:rsidR="005A20F7" w:rsidRPr="00C34767">
                    <w:rPr>
                      <w:rFonts w:eastAsia="Times New Roman"/>
                      <w:bCs/>
                      <w:color w:val="000000"/>
                      <w:sz w:val="22"/>
                      <w:szCs w:val="22"/>
                    </w:rPr>
                    <w:t>.</w:t>
                  </w:r>
                </w:p>
                <w:p w:rsidR="00BE60AD" w:rsidRPr="00C34767" w:rsidRDefault="00BE60AD" w:rsidP="00E25857">
                  <w:pPr>
                    <w:rPr>
                      <w:rFonts w:eastAsia="Times New Roman"/>
                      <w:bCs/>
                      <w:color w:val="000000"/>
                      <w:sz w:val="22"/>
                      <w:szCs w:val="22"/>
                    </w:rPr>
                  </w:pPr>
                  <w:r w:rsidRPr="00C34767">
                    <w:rPr>
                      <w:rFonts w:eastAsia="Times New Roman"/>
                      <w:b/>
                      <w:bCs/>
                      <w:color w:val="000000"/>
                      <w:sz w:val="22"/>
                      <w:szCs w:val="22"/>
                    </w:rPr>
                    <w:t>Time pressure</w:t>
                  </w:r>
                  <w:r w:rsidRPr="00C34767">
                    <w:rPr>
                      <w:rFonts w:eastAsia="Times New Roman"/>
                      <w:bCs/>
                      <w:color w:val="000000"/>
                      <w:sz w:val="22"/>
                      <w:szCs w:val="22"/>
                    </w:rPr>
                    <w:t xml:space="preserve">: </w:t>
                  </w:r>
                  <w:r w:rsidR="001E12BE" w:rsidRPr="00C34767">
                    <w:rPr>
                      <w:rFonts w:eastAsia="Times New Roman"/>
                      <w:bCs/>
                      <w:color w:val="000000"/>
                      <w:sz w:val="22"/>
                      <w:szCs w:val="22"/>
                    </w:rPr>
                    <w:t xml:space="preserve">failure to perform the job safely due to </w:t>
                  </w:r>
                  <w:r w:rsidR="00E20588" w:rsidRPr="00C34767">
                    <w:rPr>
                      <w:rFonts w:eastAsia="Times New Roman"/>
                      <w:bCs/>
                      <w:color w:val="000000"/>
                      <w:sz w:val="22"/>
                      <w:szCs w:val="22"/>
                    </w:rPr>
                    <w:t>psychological stress resulting from having to complete the job in less time than necessary</w:t>
                  </w:r>
                  <w:r w:rsidR="005A20F7" w:rsidRPr="00C34767">
                    <w:rPr>
                      <w:rFonts w:eastAsia="Times New Roman"/>
                      <w:bCs/>
                      <w:color w:val="000000"/>
                      <w:sz w:val="22"/>
                      <w:szCs w:val="22"/>
                    </w:rPr>
                    <w:t>.</w:t>
                  </w:r>
                </w:p>
                <w:p w:rsidR="00BE60AD" w:rsidRPr="00C34767" w:rsidRDefault="001E12BE" w:rsidP="001E12BE">
                  <w:pPr>
                    <w:rPr>
                      <w:rFonts w:eastAsia="Times New Roman"/>
                      <w:bCs/>
                      <w:color w:val="000000"/>
                      <w:sz w:val="22"/>
                      <w:szCs w:val="22"/>
                    </w:rPr>
                  </w:pPr>
                  <w:r w:rsidRPr="00C34767">
                    <w:rPr>
                      <w:rFonts w:eastAsia="Times New Roman"/>
                      <w:b/>
                      <w:bCs/>
                      <w:color w:val="000000"/>
                      <w:sz w:val="22"/>
                      <w:szCs w:val="22"/>
                    </w:rPr>
                    <w:t>Weather</w:t>
                  </w:r>
                  <w:r w:rsidR="00BE60AD" w:rsidRPr="00C34767">
                    <w:rPr>
                      <w:rFonts w:eastAsia="Times New Roman"/>
                      <w:bCs/>
                      <w:color w:val="000000"/>
                      <w:sz w:val="22"/>
                      <w:szCs w:val="22"/>
                    </w:rPr>
                    <w:t xml:space="preserve">: </w:t>
                  </w:r>
                  <w:r w:rsidRPr="00C34767">
                    <w:rPr>
                      <w:rFonts w:eastAsia="Times New Roman"/>
                      <w:bCs/>
                      <w:color w:val="000000"/>
                      <w:sz w:val="22"/>
                      <w:szCs w:val="22"/>
                    </w:rPr>
                    <w:t>increased difficulty in carrying out work safely due to weather conditions, such as slippery terrain under rain, decreased visibility in fog, etc.</w:t>
                  </w:r>
                </w:p>
                <w:p w:rsidR="007D6391" w:rsidRPr="00C34767" w:rsidRDefault="007D6391" w:rsidP="001E12BE">
                  <w:pPr>
                    <w:rPr>
                      <w:rFonts w:eastAsia="Times New Roman"/>
                      <w:b/>
                      <w:bCs/>
                      <w:color w:val="000000"/>
                      <w:sz w:val="22"/>
                      <w:szCs w:val="22"/>
                    </w:rPr>
                  </w:pPr>
                </w:p>
              </w:tc>
            </w:tr>
          </w:tbl>
          <w:p w:rsidR="00E25857" w:rsidRPr="00C34767" w:rsidRDefault="00E25857" w:rsidP="007960E2">
            <w:pPr>
              <w:rPr>
                <w:rFonts w:eastAsia="Times New Roman"/>
                <w:color w:val="000000"/>
                <w:sz w:val="22"/>
                <w:szCs w:val="22"/>
              </w:rPr>
            </w:pPr>
          </w:p>
        </w:tc>
      </w:tr>
      <w:tr w:rsidR="00807F5F" w:rsidRPr="00C34767" w:rsidTr="00C34767">
        <w:trPr>
          <w:trHeight w:val="300"/>
        </w:trPr>
        <w:tc>
          <w:tcPr>
            <w:tcW w:w="9006" w:type="dxa"/>
            <w:tcBorders>
              <w:top w:val="nil"/>
              <w:left w:val="nil"/>
              <w:bottom w:val="single" w:sz="4" w:space="0" w:color="auto"/>
              <w:right w:val="nil"/>
            </w:tcBorders>
            <w:shd w:val="clear" w:color="000000" w:fill="F1CBB4"/>
            <w:noWrap/>
            <w:vAlign w:val="bottom"/>
            <w:hideMark/>
          </w:tcPr>
          <w:p w:rsidR="00807F5F" w:rsidRPr="00C34767" w:rsidRDefault="00807F5F" w:rsidP="007960E2">
            <w:pPr>
              <w:rPr>
                <w:rFonts w:eastAsia="Times New Roman"/>
                <w:b/>
                <w:bCs/>
                <w:color w:val="000000"/>
                <w:sz w:val="22"/>
                <w:szCs w:val="22"/>
              </w:rPr>
            </w:pPr>
            <w:r w:rsidRPr="00C34767">
              <w:rPr>
                <w:rFonts w:eastAsia="Times New Roman"/>
                <w:b/>
                <w:bCs/>
                <w:color w:val="000000"/>
                <w:sz w:val="22"/>
                <w:szCs w:val="22"/>
              </w:rPr>
              <w:lastRenderedPageBreak/>
              <w:t>Back to Basics rules</w:t>
            </w:r>
          </w:p>
        </w:tc>
      </w:tr>
      <w:tr w:rsidR="00807F5F" w:rsidRPr="00C34767" w:rsidTr="00C34767">
        <w:trPr>
          <w:trHeight w:val="300"/>
        </w:trPr>
        <w:tc>
          <w:tcPr>
            <w:tcW w:w="9006" w:type="dxa"/>
            <w:tcBorders>
              <w:top w:val="nil"/>
              <w:left w:val="nil"/>
              <w:bottom w:val="nil"/>
              <w:right w:val="nil"/>
            </w:tcBorders>
            <w:shd w:val="clear" w:color="auto" w:fill="auto"/>
            <w:noWrap/>
            <w:vAlign w:val="bottom"/>
            <w:hideMark/>
          </w:tcPr>
          <w:p w:rsidR="00807F5F" w:rsidRPr="00C34767" w:rsidRDefault="00807F5F" w:rsidP="007960E2">
            <w:pPr>
              <w:rPr>
                <w:rFonts w:eastAsia="Times New Roman"/>
                <w:color w:val="000000"/>
                <w:sz w:val="22"/>
                <w:szCs w:val="22"/>
              </w:rPr>
            </w:pPr>
            <w:r w:rsidRPr="00C34767">
              <w:rPr>
                <w:rFonts w:eastAsia="Times New Roman"/>
                <w:color w:val="000000"/>
                <w:sz w:val="22"/>
                <w:szCs w:val="22"/>
              </w:rPr>
              <w:t>1. Test for safety (</w:t>
            </w:r>
            <w:r w:rsidRPr="00C34767">
              <w:rPr>
                <w:rFonts w:eastAsia="Times New Roman"/>
                <w:b/>
                <w:bCs/>
                <w:color w:val="000000"/>
                <w:sz w:val="22"/>
                <w:szCs w:val="22"/>
              </w:rPr>
              <w:t>Rule 1: Test</w:t>
            </w:r>
            <w:r w:rsidRPr="00C34767">
              <w:rPr>
                <w:rFonts w:eastAsia="Times New Roman"/>
                <w:color w:val="000000"/>
                <w:sz w:val="22"/>
                <w:szCs w:val="22"/>
              </w:rPr>
              <w:t>)</w:t>
            </w:r>
          </w:p>
        </w:tc>
      </w:tr>
      <w:tr w:rsidR="00807F5F" w:rsidRPr="00C34767" w:rsidTr="00C34767">
        <w:trPr>
          <w:trHeight w:val="300"/>
        </w:trPr>
        <w:tc>
          <w:tcPr>
            <w:tcW w:w="9006" w:type="dxa"/>
            <w:tcBorders>
              <w:top w:val="nil"/>
              <w:left w:val="nil"/>
              <w:bottom w:val="nil"/>
              <w:right w:val="nil"/>
            </w:tcBorders>
            <w:shd w:val="clear" w:color="auto" w:fill="auto"/>
            <w:noWrap/>
            <w:vAlign w:val="bottom"/>
            <w:hideMark/>
          </w:tcPr>
          <w:p w:rsidR="00807F5F" w:rsidRPr="00C34767" w:rsidRDefault="00807F5F" w:rsidP="007960E2">
            <w:pPr>
              <w:rPr>
                <w:rFonts w:eastAsia="Times New Roman"/>
                <w:color w:val="000000"/>
                <w:sz w:val="22"/>
                <w:szCs w:val="22"/>
              </w:rPr>
            </w:pPr>
            <w:r w:rsidRPr="00C34767">
              <w:rPr>
                <w:rFonts w:eastAsia="Times New Roman"/>
                <w:color w:val="000000"/>
                <w:sz w:val="22"/>
                <w:szCs w:val="22"/>
              </w:rPr>
              <w:t>2. Isolate, prove de-energised and earth HV equipment prior to work (</w:t>
            </w:r>
            <w:r w:rsidRPr="00C34767">
              <w:rPr>
                <w:rFonts w:eastAsia="Times New Roman"/>
                <w:b/>
                <w:bCs/>
                <w:color w:val="000000"/>
                <w:sz w:val="22"/>
                <w:szCs w:val="22"/>
              </w:rPr>
              <w:t>Rule 2: Isolate</w:t>
            </w:r>
            <w:r w:rsidRPr="00C34767">
              <w:rPr>
                <w:rFonts w:eastAsia="Times New Roman"/>
                <w:color w:val="000000"/>
                <w:sz w:val="22"/>
                <w:szCs w:val="22"/>
              </w:rPr>
              <w:t>)</w:t>
            </w:r>
          </w:p>
        </w:tc>
      </w:tr>
      <w:tr w:rsidR="00807F5F" w:rsidRPr="00C34767" w:rsidTr="00C34767">
        <w:trPr>
          <w:trHeight w:val="300"/>
        </w:trPr>
        <w:tc>
          <w:tcPr>
            <w:tcW w:w="9006" w:type="dxa"/>
            <w:tcBorders>
              <w:top w:val="nil"/>
              <w:left w:val="nil"/>
              <w:bottom w:val="nil"/>
              <w:right w:val="nil"/>
            </w:tcBorders>
            <w:shd w:val="clear" w:color="auto" w:fill="auto"/>
            <w:noWrap/>
            <w:vAlign w:val="bottom"/>
            <w:hideMark/>
          </w:tcPr>
          <w:p w:rsidR="00807F5F" w:rsidRPr="00C34767" w:rsidRDefault="00807F5F" w:rsidP="007960E2">
            <w:pPr>
              <w:rPr>
                <w:rFonts w:eastAsia="Times New Roman"/>
                <w:color w:val="000000"/>
                <w:sz w:val="22"/>
                <w:szCs w:val="22"/>
              </w:rPr>
            </w:pPr>
            <w:r w:rsidRPr="00C34767">
              <w:rPr>
                <w:rFonts w:eastAsia="Times New Roman"/>
                <w:color w:val="000000"/>
                <w:sz w:val="22"/>
                <w:szCs w:val="22"/>
              </w:rPr>
              <w:t>3. Implement or apply safe work practices to live LV work (</w:t>
            </w:r>
            <w:r w:rsidRPr="00C34767">
              <w:rPr>
                <w:rFonts w:eastAsia="Times New Roman"/>
                <w:b/>
                <w:bCs/>
                <w:color w:val="000000"/>
                <w:sz w:val="22"/>
                <w:szCs w:val="22"/>
              </w:rPr>
              <w:t>Rule 3: Live LV work</w:t>
            </w:r>
            <w:r w:rsidRPr="00C34767">
              <w:rPr>
                <w:rFonts w:eastAsia="Times New Roman"/>
                <w:color w:val="000000"/>
                <w:sz w:val="22"/>
                <w:szCs w:val="22"/>
              </w:rPr>
              <w:t>)</w:t>
            </w:r>
          </w:p>
        </w:tc>
      </w:tr>
      <w:tr w:rsidR="00807F5F" w:rsidRPr="00C34767" w:rsidTr="00C34767">
        <w:trPr>
          <w:trHeight w:val="300"/>
        </w:trPr>
        <w:tc>
          <w:tcPr>
            <w:tcW w:w="9006" w:type="dxa"/>
            <w:tcBorders>
              <w:top w:val="nil"/>
              <w:left w:val="nil"/>
              <w:bottom w:val="nil"/>
              <w:right w:val="nil"/>
            </w:tcBorders>
            <w:shd w:val="clear" w:color="auto" w:fill="auto"/>
            <w:noWrap/>
            <w:vAlign w:val="bottom"/>
            <w:hideMark/>
          </w:tcPr>
          <w:p w:rsidR="00807F5F" w:rsidRPr="00C34767" w:rsidRDefault="00807F5F" w:rsidP="007960E2">
            <w:pPr>
              <w:rPr>
                <w:rFonts w:eastAsia="Times New Roman"/>
                <w:color w:val="000000"/>
                <w:sz w:val="22"/>
                <w:szCs w:val="22"/>
              </w:rPr>
            </w:pPr>
            <w:r w:rsidRPr="00C34767">
              <w:rPr>
                <w:rFonts w:eastAsia="Times New Roman"/>
                <w:color w:val="000000"/>
                <w:sz w:val="22"/>
                <w:szCs w:val="22"/>
              </w:rPr>
              <w:t>4. Ensure protection from voltage difference (</w:t>
            </w:r>
            <w:r w:rsidRPr="00C34767">
              <w:rPr>
                <w:rFonts w:eastAsia="Times New Roman"/>
                <w:b/>
                <w:bCs/>
                <w:color w:val="000000"/>
                <w:sz w:val="22"/>
                <w:szCs w:val="22"/>
              </w:rPr>
              <w:t>Rule 4: Voltage difference</w:t>
            </w:r>
            <w:r w:rsidRPr="00C34767">
              <w:rPr>
                <w:rFonts w:eastAsia="Times New Roman"/>
                <w:color w:val="000000"/>
                <w:sz w:val="22"/>
                <w:szCs w:val="22"/>
              </w:rPr>
              <w:t>)</w:t>
            </w:r>
          </w:p>
        </w:tc>
      </w:tr>
      <w:tr w:rsidR="00807F5F" w:rsidRPr="00C34767" w:rsidTr="00C34767">
        <w:trPr>
          <w:trHeight w:val="300"/>
        </w:trPr>
        <w:tc>
          <w:tcPr>
            <w:tcW w:w="9006" w:type="dxa"/>
            <w:tcBorders>
              <w:top w:val="nil"/>
              <w:left w:val="nil"/>
              <w:bottom w:val="nil"/>
              <w:right w:val="nil"/>
            </w:tcBorders>
            <w:shd w:val="clear" w:color="auto" w:fill="auto"/>
            <w:noWrap/>
            <w:vAlign w:val="bottom"/>
            <w:hideMark/>
          </w:tcPr>
          <w:p w:rsidR="00807F5F" w:rsidRPr="00C34767" w:rsidRDefault="00807F5F" w:rsidP="007960E2">
            <w:pPr>
              <w:rPr>
                <w:rFonts w:eastAsia="Times New Roman"/>
                <w:color w:val="000000"/>
                <w:sz w:val="22"/>
                <w:szCs w:val="22"/>
              </w:rPr>
            </w:pPr>
            <w:r w:rsidRPr="00C34767">
              <w:rPr>
                <w:rFonts w:eastAsia="Times New Roman"/>
                <w:color w:val="000000"/>
                <w:sz w:val="22"/>
                <w:szCs w:val="22"/>
              </w:rPr>
              <w:t>5. Determine poles or pole structures are safe to climb (</w:t>
            </w:r>
            <w:r w:rsidRPr="00C34767">
              <w:rPr>
                <w:rFonts w:eastAsia="Times New Roman"/>
                <w:b/>
                <w:bCs/>
                <w:color w:val="000000"/>
                <w:sz w:val="22"/>
                <w:szCs w:val="22"/>
              </w:rPr>
              <w:t>Rule 5: Poles</w:t>
            </w:r>
            <w:r w:rsidRPr="00C34767">
              <w:rPr>
                <w:rFonts w:eastAsia="Times New Roman"/>
                <w:color w:val="000000"/>
                <w:sz w:val="22"/>
                <w:szCs w:val="22"/>
              </w:rPr>
              <w:t>)</w:t>
            </w:r>
          </w:p>
        </w:tc>
      </w:tr>
      <w:tr w:rsidR="00807F5F" w:rsidRPr="00C34767" w:rsidTr="00C34767">
        <w:trPr>
          <w:trHeight w:val="300"/>
        </w:trPr>
        <w:tc>
          <w:tcPr>
            <w:tcW w:w="9006" w:type="dxa"/>
            <w:tcBorders>
              <w:top w:val="nil"/>
              <w:left w:val="nil"/>
              <w:bottom w:val="nil"/>
              <w:right w:val="nil"/>
            </w:tcBorders>
            <w:shd w:val="clear" w:color="auto" w:fill="auto"/>
            <w:noWrap/>
            <w:vAlign w:val="bottom"/>
            <w:hideMark/>
          </w:tcPr>
          <w:p w:rsidR="00807F5F" w:rsidRPr="00C34767" w:rsidRDefault="00807F5F" w:rsidP="007960E2">
            <w:pPr>
              <w:rPr>
                <w:rFonts w:eastAsia="Times New Roman"/>
                <w:color w:val="000000"/>
                <w:sz w:val="22"/>
                <w:szCs w:val="22"/>
              </w:rPr>
            </w:pPr>
            <w:r w:rsidRPr="00C34767">
              <w:rPr>
                <w:rFonts w:eastAsia="Times New Roman"/>
                <w:color w:val="000000"/>
                <w:sz w:val="22"/>
                <w:szCs w:val="22"/>
              </w:rPr>
              <w:t>6. Ensure fall arrest or restraint (</w:t>
            </w:r>
            <w:r w:rsidRPr="00C34767">
              <w:rPr>
                <w:rFonts w:eastAsia="Times New Roman"/>
                <w:b/>
                <w:bCs/>
                <w:color w:val="000000"/>
                <w:sz w:val="22"/>
                <w:szCs w:val="22"/>
              </w:rPr>
              <w:t>Rule 6: Fall arrest</w:t>
            </w:r>
            <w:r w:rsidRPr="00C34767">
              <w:rPr>
                <w:rFonts w:eastAsia="Times New Roman"/>
                <w:color w:val="000000"/>
                <w:sz w:val="22"/>
                <w:szCs w:val="22"/>
              </w:rPr>
              <w:t>)</w:t>
            </w:r>
          </w:p>
        </w:tc>
      </w:tr>
    </w:tbl>
    <w:p w:rsidR="00807F5F" w:rsidRPr="00C34767" w:rsidRDefault="00807F5F" w:rsidP="007960E2">
      <w:pPr>
        <w:spacing w:after="160" w:line="259" w:lineRule="auto"/>
        <w:rPr>
          <w:noProof/>
        </w:rPr>
      </w:pPr>
    </w:p>
    <w:sectPr w:rsidR="00807F5F" w:rsidRPr="00C3476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4767" w:rsidRDefault="00C34767" w:rsidP="00C34767">
      <w:r>
        <w:separator/>
      </w:r>
    </w:p>
  </w:endnote>
  <w:endnote w:type="continuationSeparator" w:id="0">
    <w:p w:rsidR="00C34767" w:rsidRDefault="00C34767" w:rsidP="00C34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4767" w:rsidRDefault="00C347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4767" w:rsidRDefault="00C347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4767" w:rsidRDefault="00C34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4767" w:rsidRDefault="00C34767" w:rsidP="00C34767">
      <w:r>
        <w:separator/>
      </w:r>
    </w:p>
  </w:footnote>
  <w:footnote w:type="continuationSeparator" w:id="0">
    <w:p w:rsidR="00C34767" w:rsidRDefault="00C34767" w:rsidP="00C347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4767" w:rsidRDefault="00C347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4767" w:rsidRDefault="00C347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4767" w:rsidRDefault="00C34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D370F"/>
    <w:multiLevelType w:val="hybridMultilevel"/>
    <w:tmpl w:val="70945FAA"/>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16AE4494"/>
    <w:multiLevelType w:val="hybridMultilevel"/>
    <w:tmpl w:val="3CAC04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550230D"/>
    <w:multiLevelType w:val="hybridMultilevel"/>
    <w:tmpl w:val="E3CCB9DA"/>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F5F"/>
    <w:rsid w:val="00011517"/>
    <w:rsid w:val="00023423"/>
    <w:rsid w:val="00047E0E"/>
    <w:rsid w:val="00050454"/>
    <w:rsid w:val="000628FE"/>
    <w:rsid w:val="000A1DB0"/>
    <w:rsid w:val="000C5EE4"/>
    <w:rsid w:val="000E3956"/>
    <w:rsid w:val="000F4A5F"/>
    <w:rsid w:val="000F6CBE"/>
    <w:rsid w:val="0019211F"/>
    <w:rsid w:val="001D627C"/>
    <w:rsid w:val="001E12BE"/>
    <w:rsid w:val="001E2FBC"/>
    <w:rsid w:val="00233174"/>
    <w:rsid w:val="002409EE"/>
    <w:rsid w:val="002535B0"/>
    <w:rsid w:val="002E58B5"/>
    <w:rsid w:val="0033119C"/>
    <w:rsid w:val="00335494"/>
    <w:rsid w:val="003556CD"/>
    <w:rsid w:val="003603E5"/>
    <w:rsid w:val="00374CC1"/>
    <w:rsid w:val="00384393"/>
    <w:rsid w:val="003D2E91"/>
    <w:rsid w:val="003E6710"/>
    <w:rsid w:val="004252C8"/>
    <w:rsid w:val="00426C8E"/>
    <w:rsid w:val="00432518"/>
    <w:rsid w:val="00441E4B"/>
    <w:rsid w:val="00506C39"/>
    <w:rsid w:val="00534A8E"/>
    <w:rsid w:val="0056156B"/>
    <w:rsid w:val="0056497B"/>
    <w:rsid w:val="005A20F7"/>
    <w:rsid w:val="005D46E6"/>
    <w:rsid w:val="005E5990"/>
    <w:rsid w:val="005E6B19"/>
    <w:rsid w:val="00604E46"/>
    <w:rsid w:val="006205F2"/>
    <w:rsid w:val="0063189D"/>
    <w:rsid w:val="006435BB"/>
    <w:rsid w:val="0066448D"/>
    <w:rsid w:val="006A7E7B"/>
    <w:rsid w:val="006D1FA6"/>
    <w:rsid w:val="0073295A"/>
    <w:rsid w:val="007643CB"/>
    <w:rsid w:val="00766DCD"/>
    <w:rsid w:val="00787D61"/>
    <w:rsid w:val="007960E2"/>
    <w:rsid w:val="007D6391"/>
    <w:rsid w:val="00807F5F"/>
    <w:rsid w:val="00831A15"/>
    <w:rsid w:val="008326DE"/>
    <w:rsid w:val="008B3A18"/>
    <w:rsid w:val="00911B41"/>
    <w:rsid w:val="009236AE"/>
    <w:rsid w:val="00941CE6"/>
    <w:rsid w:val="00962E74"/>
    <w:rsid w:val="00970E64"/>
    <w:rsid w:val="00971F11"/>
    <w:rsid w:val="0098663B"/>
    <w:rsid w:val="009C0DAB"/>
    <w:rsid w:val="009E6F51"/>
    <w:rsid w:val="00A63387"/>
    <w:rsid w:val="00A77DBA"/>
    <w:rsid w:val="00AF3A63"/>
    <w:rsid w:val="00B46802"/>
    <w:rsid w:val="00B722A3"/>
    <w:rsid w:val="00B832DA"/>
    <w:rsid w:val="00BB0198"/>
    <w:rsid w:val="00BB7503"/>
    <w:rsid w:val="00BC68DE"/>
    <w:rsid w:val="00BD6371"/>
    <w:rsid w:val="00BE60AD"/>
    <w:rsid w:val="00C267E1"/>
    <w:rsid w:val="00C34375"/>
    <w:rsid w:val="00C34767"/>
    <w:rsid w:val="00C977AA"/>
    <w:rsid w:val="00CA5A68"/>
    <w:rsid w:val="00CE1DB8"/>
    <w:rsid w:val="00CE53C3"/>
    <w:rsid w:val="00D0260A"/>
    <w:rsid w:val="00D11C79"/>
    <w:rsid w:val="00D41212"/>
    <w:rsid w:val="00D46D26"/>
    <w:rsid w:val="00D50187"/>
    <w:rsid w:val="00D715CC"/>
    <w:rsid w:val="00D8608A"/>
    <w:rsid w:val="00DA5733"/>
    <w:rsid w:val="00DB3506"/>
    <w:rsid w:val="00E20588"/>
    <w:rsid w:val="00E23570"/>
    <w:rsid w:val="00E25205"/>
    <w:rsid w:val="00E25857"/>
    <w:rsid w:val="00E37F78"/>
    <w:rsid w:val="00E8153F"/>
    <w:rsid w:val="00EF2DCD"/>
    <w:rsid w:val="00F2346F"/>
    <w:rsid w:val="00F64D3C"/>
    <w:rsid w:val="00F95F07"/>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2269BA"/>
  <w15:chartTrackingRefBased/>
  <w15:docId w15:val="{A5AF5040-238F-4557-A161-8186C6721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NZ"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5494"/>
    <w:pPr>
      <w:spacing w:after="0" w:line="240" w:lineRule="auto"/>
      <w:jc w:val="both"/>
    </w:pPr>
    <w:rPr>
      <w:rFonts w:ascii="Arial" w:hAnsi="Arial" w:cs="Arial"/>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60AD"/>
    <w:pPr>
      <w:ind w:left="720"/>
      <w:contextualSpacing/>
    </w:pPr>
  </w:style>
  <w:style w:type="paragraph" w:styleId="Header">
    <w:name w:val="header"/>
    <w:basedOn w:val="Normal"/>
    <w:link w:val="HeaderChar"/>
    <w:uiPriority w:val="99"/>
    <w:unhideWhenUsed/>
    <w:rsid w:val="00C34767"/>
    <w:pPr>
      <w:tabs>
        <w:tab w:val="center" w:pos="4513"/>
        <w:tab w:val="right" w:pos="9026"/>
      </w:tabs>
    </w:pPr>
  </w:style>
  <w:style w:type="character" w:customStyle="1" w:styleId="HeaderChar">
    <w:name w:val="Header Char"/>
    <w:basedOn w:val="DefaultParagraphFont"/>
    <w:link w:val="Header"/>
    <w:uiPriority w:val="99"/>
    <w:rsid w:val="00C34767"/>
    <w:rPr>
      <w:rFonts w:ascii="Arial" w:hAnsi="Arial" w:cs="Arial"/>
      <w:sz w:val="20"/>
      <w:szCs w:val="24"/>
    </w:rPr>
  </w:style>
  <w:style w:type="paragraph" w:styleId="Footer">
    <w:name w:val="footer"/>
    <w:basedOn w:val="Normal"/>
    <w:link w:val="FooterChar"/>
    <w:uiPriority w:val="99"/>
    <w:unhideWhenUsed/>
    <w:rsid w:val="00C34767"/>
    <w:pPr>
      <w:tabs>
        <w:tab w:val="center" w:pos="4513"/>
        <w:tab w:val="right" w:pos="9026"/>
      </w:tabs>
    </w:pPr>
  </w:style>
  <w:style w:type="character" w:customStyle="1" w:styleId="FooterChar">
    <w:name w:val="Footer Char"/>
    <w:basedOn w:val="DefaultParagraphFont"/>
    <w:link w:val="Footer"/>
    <w:uiPriority w:val="99"/>
    <w:rsid w:val="00C34767"/>
    <w:rPr>
      <w:rFonts w:ascii="Arial" w:hAnsi="Arial"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8139863">
      <w:bodyDiv w:val="1"/>
      <w:marLeft w:val="0"/>
      <w:marRight w:val="0"/>
      <w:marTop w:val="0"/>
      <w:marBottom w:val="0"/>
      <w:divBdr>
        <w:top w:val="none" w:sz="0" w:space="0" w:color="auto"/>
        <w:left w:val="none" w:sz="0" w:space="0" w:color="auto"/>
        <w:bottom w:val="none" w:sz="0" w:space="0" w:color="auto"/>
        <w:right w:val="none" w:sz="0" w:space="0" w:color="auto"/>
      </w:divBdr>
    </w:div>
    <w:div w:id="210044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3</Pages>
  <Words>1279</Words>
  <Characters>7294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Sorez</dc:creator>
  <cp:keywords/>
  <dc:description/>
  <cp:lastModifiedBy>Marion Sorez</cp:lastModifiedBy>
  <cp:revision>22</cp:revision>
  <dcterms:created xsi:type="dcterms:W3CDTF">2017-01-27T00:04:00Z</dcterms:created>
  <dcterms:modified xsi:type="dcterms:W3CDTF">2017-09-12T02:16:00Z</dcterms:modified>
</cp:coreProperties>
</file>